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F7A42" w14:textId="77777777" w:rsidR="00173232" w:rsidRDefault="00173232">
      <w:pPr>
        <w:jc w:val="center"/>
        <w:rPr>
          <w:rFonts w:ascii="Calibri" w:eastAsia="Calibri" w:hAnsi="Calibri" w:cs="Calibri"/>
          <w:b/>
          <w:sz w:val="40"/>
          <w:szCs w:val="40"/>
        </w:rPr>
      </w:pPr>
      <w:bookmarkStart w:id="0" w:name="_gjdgxs" w:colFirst="0" w:colLast="0"/>
      <w:bookmarkEnd w:id="0"/>
    </w:p>
    <w:p w14:paraId="259202A1" w14:textId="77777777" w:rsidR="00173232" w:rsidRDefault="003B4D1B">
      <w:pPr>
        <w:jc w:val="center"/>
        <w:rPr>
          <w:rFonts w:ascii="Calibri" w:eastAsia="Calibri" w:hAnsi="Calibri" w:cs="Calibri"/>
          <w:b/>
          <w:sz w:val="40"/>
          <w:szCs w:val="40"/>
        </w:rPr>
      </w:pPr>
      <w:r>
        <w:rPr>
          <w:rFonts w:ascii="Calibri" w:eastAsia="Calibri" w:hAnsi="Calibri" w:cs="Calibri"/>
          <w:b/>
          <w:noProof/>
          <w:sz w:val="40"/>
          <w:szCs w:val="40"/>
        </w:rPr>
        <w:drawing>
          <wp:inline distT="0" distB="0" distL="0" distR="0" wp14:anchorId="50616E60" wp14:editId="44D434D0">
            <wp:extent cx="3271831" cy="1245463"/>
            <wp:effectExtent l="0" t="0" r="0" b="0"/>
            <wp:docPr id="5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a:srcRect/>
                    <a:stretch>
                      <a:fillRect/>
                    </a:stretch>
                  </pic:blipFill>
                  <pic:spPr>
                    <a:xfrm>
                      <a:off x="0" y="0"/>
                      <a:ext cx="3271831" cy="1245463"/>
                    </a:xfrm>
                    <a:prstGeom prst="rect">
                      <a:avLst/>
                    </a:prstGeom>
                    <a:ln/>
                  </pic:spPr>
                </pic:pic>
              </a:graphicData>
            </a:graphic>
          </wp:inline>
        </w:drawing>
      </w:r>
    </w:p>
    <w:p w14:paraId="6D7BAD5B" w14:textId="77777777" w:rsidR="00173232" w:rsidRDefault="00173232">
      <w:pPr>
        <w:rPr>
          <w:rFonts w:ascii="Calibri" w:eastAsia="Calibri" w:hAnsi="Calibri" w:cs="Calibri"/>
          <w:b/>
          <w:sz w:val="40"/>
          <w:szCs w:val="40"/>
        </w:rPr>
      </w:pPr>
    </w:p>
    <w:p w14:paraId="3CB67837" w14:textId="77777777" w:rsidR="00173232" w:rsidRDefault="00173232">
      <w:pPr>
        <w:jc w:val="center"/>
        <w:rPr>
          <w:rFonts w:ascii="Calibri" w:eastAsia="Calibri" w:hAnsi="Calibri" w:cs="Calibri"/>
          <w:b/>
          <w:sz w:val="40"/>
          <w:szCs w:val="40"/>
        </w:rPr>
      </w:pPr>
    </w:p>
    <w:p w14:paraId="3F2EAF12" w14:textId="77777777" w:rsidR="00173232" w:rsidRDefault="003B4D1B">
      <w:pPr>
        <w:pStyle w:val="Title"/>
        <w:rPr>
          <w:sz w:val="60"/>
          <w:szCs w:val="60"/>
        </w:rPr>
      </w:pPr>
      <w:r>
        <w:rPr>
          <w:sz w:val="60"/>
          <w:szCs w:val="60"/>
        </w:rPr>
        <w:t>PLANO NACIONAL DE EDUCAÇÃO:</w:t>
      </w:r>
      <w:r>
        <w:rPr>
          <w:sz w:val="60"/>
          <w:szCs w:val="60"/>
        </w:rPr>
        <w:br/>
        <w:t>6 anos de descumprimento</w:t>
      </w:r>
    </w:p>
    <w:p w14:paraId="7CFF1E40" w14:textId="77777777" w:rsidR="00173232" w:rsidRDefault="003B4D1B">
      <w:pPr>
        <w:pStyle w:val="Subtitle"/>
      </w:pPr>
      <w:r>
        <w:t xml:space="preserve">ANÁLISE DA EXECUÇÃO DOS ARTIGOS, METAS E ESTRATÉGIAS DA </w:t>
      </w:r>
      <w:r>
        <w:br/>
        <w:t>LEI 13.005/2014</w:t>
      </w:r>
    </w:p>
    <w:p w14:paraId="62387FD9" w14:textId="77777777" w:rsidR="00173232" w:rsidRDefault="00173232">
      <w:pPr>
        <w:pStyle w:val="Heading1"/>
      </w:pPr>
    </w:p>
    <w:p w14:paraId="2C8D98C0" w14:textId="77777777" w:rsidR="00173232" w:rsidRDefault="003B4D1B">
      <w:pPr>
        <w:pStyle w:val="Heading1"/>
      </w:pPr>
      <w:bookmarkStart w:id="1" w:name="_Toc42786361"/>
      <w:r>
        <w:t>Campanha Nacional pelo Direito à Educação</w:t>
      </w:r>
      <w:bookmarkEnd w:id="1"/>
    </w:p>
    <w:p w14:paraId="4F29CD53" w14:textId="77777777" w:rsidR="00173232" w:rsidRDefault="00173232"/>
    <w:p w14:paraId="11B6BF40" w14:textId="77777777" w:rsidR="00173232" w:rsidRDefault="00173232"/>
    <w:p w14:paraId="2AD3A26A" w14:textId="77777777" w:rsidR="00173232" w:rsidRDefault="00173232"/>
    <w:p w14:paraId="140A7DC6" w14:textId="77777777" w:rsidR="00173232" w:rsidRDefault="00173232"/>
    <w:p w14:paraId="7187D06C" w14:textId="77777777" w:rsidR="00173232" w:rsidRDefault="003B4D1B">
      <w:pPr>
        <w:rPr>
          <w:rFonts w:ascii="Calibri" w:eastAsia="Calibri" w:hAnsi="Calibri" w:cs="Calibri"/>
          <w:b/>
          <w:sz w:val="40"/>
          <w:szCs w:val="40"/>
        </w:rPr>
      </w:pPr>
      <w:r>
        <w:br w:type="page"/>
      </w:r>
    </w:p>
    <w:p w14:paraId="0253A19F" w14:textId="77777777" w:rsidR="00173232" w:rsidRDefault="003B4D1B">
      <w:pPr>
        <w:pStyle w:val="Heading2"/>
        <w:jc w:val="left"/>
      </w:pPr>
      <w:bookmarkStart w:id="2" w:name="_Toc42786362"/>
      <w:r>
        <w:lastRenderedPageBreak/>
        <w:t>Expediente</w:t>
      </w:r>
      <w:bookmarkEnd w:id="2"/>
    </w:p>
    <w:p w14:paraId="5D6BF0E8" w14:textId="77777777" w:rsidR="00173232" w:rsidRDefault="00173232"/>
    <w:p w14:paraId="1105CB34" w14:textId="77777777" w:rsidR="00173232" w:rsidRDefault="003B4D1B">
      <w:pPr>
        <w:rPr>
          <w:rFonts w:ascii="Calibri" w:eastAsia="Calibri" w:hAnsi="Calibri" w:cs="Calibri"/>
          <w:sz w:val="24"/>
          <w:szCs w:val="24"/>
        </w:rPr>
      </w:pPr>
      <w:r>
        <w:rPr>
          <w:rFonts w:ascii="Calibri" w:eastAsia="Calibri" w:hAnsi="Calibri" w:cs="Calibri"/>
          <w:b/>
          <w:sz w:val="24"/>
          <w:szCs w:val="24"/>
        </w:rPr>
        <w:t>Elaboração</w:t>
      </w:r>
      <w:r>
        <w:rPr>
          <w:rFonts w:ascii="Calibri" w:eastAsia="Calibri" w:hAnsi="Calibri" w:cs="Calibri"/>
          <w:b/>
          <w:sz w:val="24"/>
          <w:szCs w:val="24"/>
        </w:rPr>
        <w:br/>
      </w:r>
      <w:r>
        <w:rPr>
          <w:rFonts w:ascii="Calibri" w:eastAsia="Calibri" w:hAnsi="Calibri" w:cs="Calibri"/>
          <w:sz w:val="24"/>
          <w:szCs w:val="24"/>
        </w:rPr>
        <w:t>Campanha Nacional pelo Direito à Educação</w:t>
      </w:r>
      <w:r>
        <w:rPr>
          <w:rFonts w:ascii="Calibri" w:eastAsia="Calibri" w:hAnsi="Calibri" w:cs="Calibri"/>
          <w:sz w:val="24"/>
          <w:szCs w:val="24"/>
        </w:rPr>
        <w:br/>
        <w:t>Alameda Santos, 32 cj 12 – São Paulo – SP</w:t>
      </w:r>
      <w:r>
        <w:rPr>
          <w:rFonts w:ascii="Calibri" w:eastAsia="Calibri" w:hAnsi="Calibri" w:cs="Calibri"/>
          <w:sz w:val="24"/>
          <w:szCs w:val="24"/>
        </w:rPr>
        <w:br/>
      </w:r>
      <w:r>
        <w:fldChar w:fldCharType="begin"/>
      </w:r>
      <w:r>
        <w:instrText xml:space="preserve"> HYPERLINK "http://www.campanha.org.br" \h </w:instrText>
      </w:r>
      <w:r>
        <w:fldChar w:fldCharType="separate"/>
      </w:r>
      <w:r>
        <w:rPr>
          <w:rFonts w:ascii="Calibri" w:eastAsia="Calibri" w:hAnsi="Calibri" w:cs="Calibri"/>
          <w:color w:val="0000FF"/>
          <w:sz w:val="24"/>
          <w:szCs w:val="24"/>
          <w:u w:val="single"/>
        </w:rPr>
        <w:t>www.campanha.org.br</w:t>
      </w:r>
      <w:r>
        <w:rPr>
          <w:rFonts w:ascii="Calibri" w:eastAsia="Calibri" w:hAnsi="Calibri" w:cs="Calibri"/>
          <w:color w:val="0000FF"/>
          <w:sz w:val="24"/>
          <w:szCs w:val="24"/>
          <w:u w:val="single"/>
        </w:rPr>
        <w:fldChar w:fldCharType="end"/>
      </w:r>
    </w:p>
    <w:p w14:paraId="265148FB" w14:textId="77777777" w:rsidR="00173232" w:rsidRDefault="003B4D1B">
      <w:pPr>
        <w:rPr>
          <w:rFonts w:ascii="Calibri" w:eastAsia="Calibri" w:hAnsi="Calibri" w:cs="Calibri"/>
          <w:sz w:val="24"/>
          <w:szCs w:val="24"/>
        </w:rPr>
      </w:pPr>
      <w:r>
        <w:rPr>
          <w:rFonts w:ascii="Calibri" w:eastAsia="Calibri" w:hAnsi="Calibri" w:cs="Calibri"/>
          <w:noProof/>
          <w:sz w:val="24"/>
          <w:szCs w:val="24"/>
        </w:rPr>
        <w:drawing>
          <wp:inline distT="0" distB="0" distL="0" distR="0" wp14:anchorId="7CDE320F" wp14:editId="73335964">
            <wp:extent cx="1735308" cy="660566"/>
            <wp:effectExtent l="0" t="0" r="0" b="0"/>
            <wp:docPr id="5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1735308" cy="660566"/>
                    </a:xfrm>
                    <a:prstGeom prst="rect">
                      <a:avLst/>
                    </a:prstGeom>
                    <a:ln/>
                  </pic:spPr>
                </pic:pic>
              </a:graphicData>
            </a:graphic>
          </wp:inline>
        </w:drawing>
      </w:r>
    </w:p>
    <w:p w14:paraId="17699CC7" w14:textId="77777777" w:rsidR="00173232" w:rsidRDefault="003B4D1B">
      <w:pPr>
        <w:rPr>
          <w:rFonts w:ascii="Calibri" w:eastAsia="Calibri" w:hAnsi="Calibri" w:cs="Calibri"/>
          <w:sz w:val="24"/>
          <w:szCs w:val="24"/>
          <w:highlight w:val="yellow"/>
        </w:rPr>
      </w:pPr>
      <w:r>
        <w:rPr>
          <w:rFonts w:ascii="Calibri" w:eastAsia="Calibri" w:hAnsi="Calibri" w:cs="Calibri"/>
          <w:b/>
          <w:sz w:val="24"/>
          <w:szCs w:val="24"/>
          <w:highlight w:val="yellow"/>
        </w:rPr>
        <w:t>Coordenação do estudo</w:t>
      </w:r>
      <w:r>
        <w:rPr>
          <w:rFonts w:ascii="Calibri" w:eastAsia="Calibri" w:hAnsi="Calibri" w:cs="Calibri"/>
          <w:b/>
          <w:sz w:val="24"/>
          <w:szCs w:val="24"/>
          <w:highlight w:val="yellow"/>
        </w:rPr>
        <w:br/>
      </w:r>
      <w:r>
        <w:rPr>
          <w:rFonts w:ascii="Calibri" w:eastAsia="Calibri" w:hAnsi="Calibri" w:cs="Calibri"/>
          <w:sz w:val="24"/>
          <w:szCs w:val="24"/>
          <w:highlight w:val="yellow"/>
        </w:rPr>
        <w:t>Daniel Cara</w:t>
      </w:r>
      <w:r>
        <w:rPr>
          <w:rFonts w:ascii="Calibri" w:eastAsia="Calibri" w:hAnsi="Calibri" w:cs="Calibri"/>
          <w:sz w:val="24"/>
          <w:szCs w:val="24"/>
          <w:highlight w:val="yellow"/>
        </w:rPr>
        <w:br/>
        <w:t>Coordenador Geral da Campanha</w:t>
      </w:r>
    </w:p>
    <w:p w14:paraId="49B03EBB" w14:textId="77777777" w:rsidR="00173232" w:rsidRDefault="003B4D1B">
      <w:pPr>
        <w:rPr>
          <w:rFonts w:ascii="Calibri" w:eastAsia="Calibri" w:hAnsi="Calibri" w:cs="Calibri"/>
          <w:sz w:val="24"/>
          <w:szCs w:val="24"/>
          <w:highlight w:val="yellow"/>
        </w:rPr>
      </w:pPr>
      <w:r>
        <w:rPr>
          <w:rFonts w:ascii="Calibri" w:eastAsia="Calibri" w:hAnsi="Calibri" w:cs="Calibri"/>
          <w:b/>
          <w:sz w:val="24"/>
          <w:szCs w:val="24"/>
          <w:highlight w:val="yellow"/>
        </w:rPr>
        <w:t>Coordenação de conteúdo e análise qualitativa</w:t>
      </w:r>
      <w:r>
        <w:rPr>
          <w:rFonts w:ascii="Calibri" w:eastAsia="Calibri" w:hAnsi="Calibri" w:cs="Calibri"/>
          <w:b/>
          <w:sz w:val="24"/>
          <w:szCs w:val="24"/>
          <w:highlight w:val="yellow"/>
        </w:rPr>
        <w:br/>
      </w:r>
      <w:r>
        <w:rPr>
          <w:rFonts w:ascii="Calibri" w:eastAsia="Calibri" w:hAnsi="Calibri" w:cs="Calibri"/>
          <w:sz w:val="24"/>
          <w:szCs w:val="24"/>
          <w:highlight w:val="yellow"/>
        </w:rPr>
        <w:t>Andressa Pellanda</w:t>
      </w:r>
      <w:r>
        <w:rPr>
          <w:rFonts w:ascii="Calibri" w:eastAsia="Calibri" w:hAnsi="Calibri" w:cs="Calibri"/>
          <w:sz w:val="24"/>
          <w:szCs w:val="24"/>
          <w:highlight w:val="yellow"/>
        </w:rPr>
        <w:br/>
        <w:t>Coordenadora Executiva da Campanha</w:t>
      </w:r>
    </w:p>
    <w:p w14:paraId="09636DDE" w14:textId="77777777" w:rsidR="00173232" w:rsidRDefault="003B4D1B">
      <w:pPr>
        <w:rPr>
          <w:rFonts w:ascii="Calibri" w:eastAsia="Calibri" w:hAnsi="Calibri" w:cs="Calibri"/>
          <w:sz w:val="24"/>
          <w:szCs w:val="24"/>
          <w:highlight w:val="yellow"/>
        </w:rPr>
      </w:pPr>
      <w:r>
        <w:rPr>
          <w:rFonts w:ascii="Calibri" w:eastAsia="Calibri" w:hAnsi="Calibri" w:cs="Calibri"/>
          <w:b/>
          <w:sz w:val="24"/>
          <w:szCs w:val="24"/>
          <w:highlight w:val="yellow"/>
        </w:rPr>
        <w:t>Produção e sistematização de dados quantitativos</w:t>
      </w:r>
      <w:r>
        <w:rPr>
          <w:rFonts w:ascii="Calibri" w:eastAsia="Calibri" w:hAnsi="Calibri" w:cs="Calibri"/>
          <w:b/>
          <w:sz w:val="24"/>
          <w:szCs w:val="24"/>
          <w:highlight w:val="yellow"/>
        </w:rPr>
        <w:br/>
      </w:r>
      <w:r>
        <w:rPr>
          <w:rFonts w:ascii="Calibri" w:eastAsia="Calibri" w:hAnsi="Calibri" w:cs="Calibri"/>
          <w:sz w:val="24"/>
          <w:szCs w:val="24"/>
          <w:highlight w:val="yellow"/>
        </w:rPr>
        <w:t>Fernando Brito Rufino</w:t>
      </w:r>
      <w:r>
        <w:rPr>
          <w:rFonts w:ascii="Calibri" w:eastAsia="Calibri" w:hAnsi="Calibri" w:cs="Calibri"/>
          <w:sz w:val="24"/>
          <w:szCs w:val="24"/>
          <w:highlight w:val="yellow"/>
        </w:rPr>
        <w:br/>
        <w:t>Consultor</w:t>
      </w:r>
    </w:p>
    <w:p w14:paraId="467AA0A2" w14:textId="77777777" w:rsidR="00173232" w:rsidRDefault="003B4D1B">
      <w:pPr>
        <w:rPr>
          <w:rFonts w:ascii="Calibri" w:eastAsia="Calibri" w:hAnsi="Calibri" w:cs="Calibri"/>
          <w:sz w:val="24"/>
          <w:szCs w:val="24"/>
          <w:highlight w:val="yellow"/>
        </w:rPr>
      </w:pPr>
      <w:r>
        <w:rPr>
          <w:rFonts w:ascii="Calibri" w:eastAsia="Calibri" w:hAnsi="Calibri" w:cs="Calibri"/>
          <w:b/>
          <w:sz w:val="24"/>
          <w:szCs w:val="24"/>
          <w:highlight w:val="yellow"/>
        </w:rPr>
        <w:t>Análise de dados e redação</w:t>
      </w:r>
      <w:r>
        <w:rPr>
          <w:rFonts w:ascii="Calibri" w:eastAsia="Calibri" w:hAnsi="Calibri" w:cs="Calibri"/>
          <w:b/>
          <w:sz w:val="24"/>
          <w:szCs w:val="24"/>
          <w:highlight w:val="yellow"/>
        </w:rPr>
        <w:br/>
      </w:r>
      <w:r>
        <w:rPr>
          <w:rFonts w:ascii="Calibri" w:eastAsia="Calibri" w:hAnsi="Calibri" w:cs="Calibri"/>
          <w:sz w:val="24"/>
          <w:szCs w:val="24"/>
          <w:highlight w:val="yellow"/>
        </w:rPr>
        <w:t>Ariane Alves</w:t>
      </w:r>
      <w:r>
        <w:rPr>
          <w:rFonts w:ascii="Calibri" w:eastAsia="Calibri" w:hAnsi="Calibri" w:cs="Calibri"/>
          <w:sz w:val="24"/>
          <w:szCs w:val="24"/>
          <w:highlight w:val="yellow"/>
        </w:rPr>
        <w:br/>
        <w:t>Assessora de Comunicação e Conteúdo</w:t>
      </w:r>
    </w:p>
    <w:p w14:paraId="69714F86" w14:textId="77777777" w:rsidR="00173232" w:rsidRDefault="003B4D1B">
      <w:pPr>
        <w:rPr>
          <w:rFonts w:ascii="Calibri" w:eastAsia="Calibri" w:hAnsi="Calibri" w:cs="Calibri"/>
          <w:sz w:val="32"/>
          <w:szCs w:val="32"/>
        </w:rPr>
      </w:pPr>
      <w:r>
        <w:br w:type="page"/>
      </w:r>
    </w:p>
    <w:p w14:paraId="3B04BE5E" w14:textId="77777777" w:rsidR="00173232" w:rsidRDefault="003B4D1B">
      <w:pPr>
        <w:keepNext/>
        <w:keepLines/>
        <w:pBdr>
          <w:top w:val="nil"/>
          <w:left w:val="nil"/>
          <w:bottom w:val="nil"/>
          <w:right w:val="nil"/>
          <w:between w:val="nil"/>
        </w:pBdr>
        <w:spacing w:before="320" w:after="80" w:line="240" w:lineRule="auto"/>
        <w:jc w:val="center"/>
        <w:rPr>
          <w:rFonts w:ascii="Calibri" w:eastAsia="Calibri" w:hAnsi="Calibri" w:cs="Calibri"/>
          <w:color w:val="366091"/>
          <w:sz w:val="40"/>
          <w:szCs w:val="40"/>
        </w:rPr>
      </w:pPr>
      <w:r>
        <w:rPr>
          <w:rFonts w:ascii="Calibri" w:eastAsia="Calibri" w:hAnsi="Calibri" w:cs="Calibri"/>
          <w:color w:val="366091"/>
          <w:sz w:val="40"/>
          <w:szCs w:val="40"/>
        </w:rPr>
        <w:lastRenderedPageBreak/>
        <w:t>Sumário</w:t>
      </w:r>
    </w:p>
    <w:sdt>
      <w:sdtPr>
        <w:id w:val="70087235"/>
        <w:docPartObj>
          <w:docPartGallery w:val="Table of Contents"/>
          <w:docPartUnique/>
        </w:docPartObj>
      </w:sdtPr>
      <w:sdtEndPr>
        <w:rPr>
          <w:rFonts w:asciiTheme="majorHAnsi" w:hAnsiTheme="majorHAnsi" w:cstheme="majorHAnsi"/>
        </w:rPr>
      </w:sdtEndPr>
      <w:sdtContent>
        <w:p w14:paraId="4007EB33" w14:textId="7D2BA0D8" w:rsidR="009774CB" w:rsidRPr="005C7285" w:rsidRDefault="003B4D1B">
          <w:pPr>
            <w:pStyle w:val="TOC1"/>
            <w:tabs>
              <w:tab w:val="right" w:pos="9350"/>
            </w:tabs>
            <w:rPr>
              <w:rFonts w:asciiTheme="majorHAnsi" w:hAnsiTheme="majorHAnsi" w:cstheme="majorHAnsi"/>
              <w:noProof/>
            </w:rPr>
          </w:pPr>
          <w:r w:rsidRPr="005C7285">
            <w:rPr>
              <w:rFonts w:asciiTheme="majorHAnsi" w:hAnsiTheme="majorHAnsi" w:cstheme="majorHAnsi"/>
            </w:rPr>
            <w:fldChar w:fldCharType="begin"/>
          </w:r>
          <w:r w:rsidRPr="005C7285">
            <w:rPr>
              <w:rFonts w:asciiTheme="majorHAnsi" w:hAnsiTheme="majorHAnsi" w:cstheme="majorHAnsi"/>
            </w:rPr>
            <w:instrText xml:space="preserve"> TOC \h \u \z </w:instrText>
          </w:r>
          <w:r w:rsidRPr="005C7285">
            <w:rPr>
              <w:rFonts w:asciiTheme="majorHAnsi" w:hAnsiTheme="majorHAnsi" w:cstheme="majorHAnsi"/>
            </w:rPr>
            <w:fldChar w:fldCharType="separate"/>
          </w:r>
          <w:hyperlink w:anchor="_Toc42786361" w:history="1">
            <w:r w:rsidR="009774CB" w:rsidRPr="005C7285">
              <w:rPr>
                <w:rStyle w:val="Hyperlink"/>
                <w:rFonts w:asciiTheme="majorHAnsi" w:hAnsiTheme="majorHAnsi" w:cstheme="majorHAnsi"/>
                <w:noProof/>
              </w:rPr>
              <w:t>Campanha Nacional pelo Direito à Educação</w:t>
            </w:r>
            <w:r w:rsidR="009774CB" w:rsidRPr="005C7285">
              <w:rPr>
                <w:rFonts w:asciiTheme="majorHAnsi" w:hAnsiTheme="majorHAnsi" w:cstheme="majorHAnsi"/>
                <w:noProof/>
                <w:webHidden/>
              </w:rPr>
              <w:tab/>
            </w:r>
            <w:r w:rsidR="009774CB" w:rsidRPr="005C7285">
              <w:rPr>
                <w:rFonts w:asciiTheme="majorHAnsi" w:hAnsiTheme="majorHAnsi" w:cstheme="majorHAnsi"/>
                <w:noProof/>
                <w:webHidden/>
              </w:rPr>
              <w:fldChar w:fldCharType="begin"/>
            </w:r>
            <w:r w:rsidR="009774CB" w:rsidRPr="005C7285">
              <w:rPr>
                <w:rFonts w:asciiTheme="majorHAnsi" w:hAnsiTheme="majorHAnsi" w:cstheme="majorHAnsi"/>
                <w:noProof/>
                <w:webHidden/>
              </w:rPr>
              <w:instrText xml:space="preserve"> PAGEREF _Toc42786361 \h </w:instrText>
            </w:r>
            <w:r w:rsidR="009774CB" w:rsidRPr="005C7285">
              <w:rPr>
                <w:rFonts w:asciiTheme="majorHAnsi" w:hAnsiTheme="majorHAnsi" w:cstheme="majorHAnsi"/>
                <w:noProof/>
                <w:webHidden/>
              </w:rPr>
            </w:r>
            <w:r w:rsidR="009774CB"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w:t>
            </w:r>
            <w:r w:rsidR="009774CB" w:rsidRPr="005C7285">
              <w:rPr>
                <w:rFonts w:asciiTheme="majorHAnsi" w:hAnsiTheme="majorHAnsi" w:cstheme="majorHAnsi"/>
                <w:noProof/>
                <w:webHidden/>
              </w:rPr>
              <w:fldChar w:fldCharType="end"/>
            </w:r>
          </w:hyperlink>
        </w:p>
        <w:p w14:paraId="0AD6CF35" w14:textId="6FC49F8D" w:rsidR="009774CB" w:rsidRPr="005C7285" w:rsidRDefault="009774CB">
          <w:pPr>
            <w:pStyle w:val="TOC2"/>
            <w:tabs>
              <w:tab w:val="right" w:pos="9350"/>
            </w:tabs>
            <w:rPr>
              <w:rFonts w:asciiTheme="majorHAnsi" w:hAnsiTheme="majorHAnsi" w:cstheme="majorHAnsi"/>
              <w:noProof/>
            </w:rPr>
          </w:pPr>
          <w:hyperlink w:anchor="_Toc42786362" w:history="1">
            <w:r w:rsidRPr="005C7285">
              <w:rPr>
                <w:rStyle w:val="Hyperlink"/>
                <w:rFonts w:asciiTheme="majorHAnsi" w:hAnsiTheme="majorHAnsi" w:cstheme="majorHAnsi"/>
                <w:noProof/>
              </w:rPr>
              <w:t>Expediente</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_Toc42786362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w:t>
            </w:r>
            <w:r w:rsidRPr="005C7285">
              <w:rPr>
                <w:rFonts w:asciiTheme="majorHAnsi" w:hAnsiTheme="majorHAnsi" w:cstheme="majorHAnsi"/>
                <w:noProof/>
                <w:webHidden/>
              </w:rPr>
              <w:fldChar w:fldCharType="end"/>
            </w:r>
          </w:hyperlink>
        </w:p>
        <w:p w14:paraId="6DD7E943" w14:textId="0EA96F56" w:rsidR="009774CB" w:rsidRPr="005C7285" w:rsidRDefault="009774CB">
          <w:pPr>
            <w:pStyle w:val="TOC2"/>
            <w:tabs>
              <w:tab w:val="right" w:pos="9350"/>
            </w:tabs>
            <w:rPr>
              <w:rFonts w:asciiTheme="majorHAnsi" w:hAnsiTheme="majorHAnsi" w:cstheme="majorHAnsi"/>
              <w:noProof/>
            </w:rPr>
          </w:pPr>
          <w:hyperlink w:anchor="_Toc42786363" w:history="1">
            <w:r w:rsidRPr="005C7285">
              <w:rPr>
                <w:rStyle w:val="Hyperlink"/>
                <w:rFonts w:asciiTheme="majorHAnsi" w:hAnsiTheme="majorHAnsi" w:cstheme="majorHAnsi"/>
                <w:noProof/>
              </w:rPr>
              <w:t>Introdução</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_Toc42786363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7</w:t>
            </w:r>
            <w:r w:rsidRPr="005C7285">
              <w:rPr>
                <w:rFonts w:asciiTheme="majorHAnsi" w:hAnsiTheme="majorHAnsi" w:cstheme="majorHAnsi"/>
                <w:noProof/>
                <w:webHidden/>
              </w:rPr>
              <w:fldChar w:fldCharType="end"/>
            </w:r>
          </w:hyperlink>
        </w:p>
        <w:p w14:paraId="0F1C9459" w14:textId="2CBB521C" w:rsidR="009774CB" w:rsidRPr="005C7285" w:rsidRDefault="009774CB">
          <w:pPr>
            <w:pStyle w:val="TOC2"/>
            <w:tabs>
              <w:tab w:val="right" w:pos="9350"/>
            </w:tabs>
            <w:rPr>
              <w:rFonts w:asciiTheme="majorHAnsi" w:hAnsiTheme="majorHAnsi" w:cstheme="majorHAnsi"/>
              <w:noProof/>
            </w:rPr>
          </w:pPr>
          <w:hyperlink w:anchor="_Toc42786364" w:history="1">
            <w:r w:rsidRPr="005C7285">
              <w:rPr>
                <w:rStyle w:val="Hyperlink"/>
                <w:rFonts w:asciiTheme="majorHAnsi" w:hAnsiTheme="majorHAnsi" w:cstheme="majorHAnsi"/>
                <w:noProof/>
              </w:rPr>
              <w:t>Artigos</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_Toc42786364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10</w:t>
            </w:r>
            <w:r w:rsidRPr="005C7285">
              <w:rPr>
                <w:rFonts w:asciiTheme="majorHAnsi" w:hAnsiTheme="majorHAnsi" w:cstheme="majorHAnsi"/>
                <w:noProof/>
                <w:webHidden/>
              </w:rPr>
              <w:fldChar w:fldCharType="end"/>
            </w:r>
          </w:hyperlink>
        </w:p>
        <w:p w14:paraId="5673C81D" w14:textId="0E0640E6" w:rsidR="009774CB" w:rsidRPr="005C7285" w:rsidRDefault="009774CB">
          <w:pPr>
            <w:pStyle w:val="TOC3"/>
            <w:tabs>
              <w:tab w:val="right" w:pos="9350"/>
            </w:tabs>
            <w:rPr>
              <w:rFonts w:asciiTheme="majorHAnsi" w:hAnsiTheme="majorHAnsi" w:cstheme="majorHAnsi"/>
              <w:noProof/>
            </w:rPr>
          </w:pPr>
          <w:hyperlink w:anchor="_Toc42786365" w:history="1">
            <w:r w:rsidRPr="005C7285">
              <w:rPr>
                <w:rStyle w:val="Hyperlink"/>
                <w:rFonts w:asciiTheme="majorHAnsi" w:hAnsiTheme="majorHAnsi" w:cstheme="majorHAnsi"/>
                <w:noProof/>
              </w:rPr>
              <w:t>Art. 5º § 2º</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_Toc42786365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10</w:t>
            </w:r>
            <w:r w:rsidRPr="005C7285">
              <w:rPr>
                <w:rFonts w:asciiTheme="majorHAnsi" w:hAnsiTheme="majorHAnsi" w:cstheme="majorHAnsi"/>
                <w:noProof/>
                <w:webHidden/>
              </w:rPr>
              <w:fldChar w:fldCharType="end"/>
            </w:r>
          </w:hyperlink>
        </w:p>
        <w:p w14:paraId="32D0D9B3" w14:textId="5BD4C26A" w:rsidR="009774CB" w:rsidRPr="005C7285" w:rsidRDefault="009774CB">
          <w:pPr>
            <w:pStyle w:val="TOC3"/>
            <w:tabs>
              <w:tab w:val="right" w:pos="9350"/>
            </w:tabs>
            <w:rPr>
              <w:rFonts w:asciiTheme="majorHAnsi" w:hAnsiTheme="majorHAnsi" w:cstheme="majorHAnsi"/>
              <w:noProof/>
            </w:rPr>
          </w:pPr>
          <w:hyperlink w:anchor="_Toc42786366" w:history="1">
            <w:r w:rsidRPr="005C7285">
              <w:rPr>
                <w:rStyle w:val="Hyperlink"/>
                <w:rFonts w:asciiTheme="majorHAnsi" w:hAnsiTheme="majorHAnsi" w:cstheme="majorHAnsi"/>
                <w:noProof/>
              </w:rPr>
              <w:t>Art. 6º</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_Toc42786366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11</w:t>
            </w:r>
            <w:r w:rsidRPr="005C7285">
              <w:rPr>
                <w:rFonts w:asciiTheme="majorHAnsi" w:hAnsiTheme="majorHAnsi" w:cstheme="majorHAnsi"/>
                <w:noProof/>
                <w:webHidden/>
              </w:rPr>
              <w:fldChar w:fldCharType="end"/>
            </w:r>
          </w:hyperlink>
        </w:p>
        <w:p w14:paraId="113C87B7" w14:textId="23D86495" w:rsidR="009774CB" w:rsidRPr="005C7285" w:rsidRDefault="009774CB">
          <w:pPr>
            <w:pStyle w:val="TOC3"/>
            <w:tabs>
              <w:tab w:val="right" w:pos="9350"/>
            </w:tabs>
            <w:rPr>
              <w:rFonts w:asciiTheme="majorHAnsi" w:hAnsiTheme="majorHAnsi" w:cstheme="majorHAnsi"/>
              <w:noProof/>
            </w:rPr>
          </w:pPr>
          <w:hyperlink w:anchor="_Toc42786367" w:history="1">
            <w:r w:rsidRPr="005C7285">
              <w:rPr>
                <w:rStyle w:val="Hyperlink"/>
                <w:rFonts w:asciiTheme="majorHAnsi" w:hAnsiTheme="majorHAnsi" w:cstheme="majorHAnsi"/>
                <w:noProof/>
              </w:rPr>
              <w:t>Art. 8º</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_Toc42786367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12</w:t>
            </w:r>
            <w:r w:rsidRPr="005C7285">
              <w:rPr>
                <w:rFonts w:asciiTheme="majorHAnsi" w:hAnsiTheme="majorHAnsi" w:cstheme="majorHAnsi"/>
                <w:noProof/>
                <w:webHidden/>
              </w:rPr>
              <w:fldChar w:fldCharType="end"/>
            </w:r>
          </w:hyperlink>
        </w:p>
        <w:p w14:paraId="5A2F293B" w14:textId="31454592" w:rsidR="009774CB" w:rsidRPr="005C7285" w:rsidRDefault="009774CB">
          <w:pPr>
            <w:pStyle w:val="TOC3"/>
            <w:tabs>
              <w:tab w:val="right" w:pos="9350"/>
            </w:tabs>
            <w:rPr>
              <w:rFonts w:asciiTheme="majorHAnsi" w:hAnsiTheme="majorHAnsi" w:cstheme="majorHAnsi"/>
              <w:noProof/>
            </w:rPr>
          </w:pPr>
          <w:hyperlink w:anchor="_Toc42786368" w:history="1">
            <w:r w:rsidRPr="005C7285">
              <w:rPr>
                <w:rStyle w:val="Hyperlink"/>
                <w:rFonts w:asciiTheme="majorHAnsi" w:hAnsiTheme="majorHAnsi" w:cstheme="majorHAnsi"/>
                <w:noProof/>
              </w:rPr>
              <w:t>Art. 9º</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_Toc42786368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13</w:t>
            </w:r>
            <w:r w:rsidRPr="005C7285">
              <w:rPr>
                <w:rFonts w:asciiTheme="majorHAnsi" w:hAnsiTheme="majorHAnsi" w:cstheme="majorHAnsi"/>
                <w:noProof/>
                <w:webHidden/>
              </w:rPr>
              <w:fldChar w:fldCharType="end"/>
            </w:r>
          </w:hyperlink>
        </w:p>
        <w:p w14:paraId="5E4DADA6" w14:textId="6A91815E" w:rsidR="009774CB" w:rsidRPr="005C7285" w:rsidRDefault="009774CB">
          <w:pPr>
            <w:pStyle w:val="TOC3"/>
            <w:tabs>
              <w:tab w:val="right" w:pos="9350"/>
            </w:tabs>
            <w:rPr>
              <w:rFonts w:asciiTheme="majorHAnsi" w:hAnsiTheme="majorHAnsi" w:cstheme="majorHAnsi"/>
              <w:noProof/>
            </w:rPr>
          </w:pPr>
          <w:hyperlink w:anchor="_Toc42786369" w:history="1">
            <w:r w:rsidRPr="005C7285">
              <w:rPr>
                <w:rStyle w:val="Hyperlink"/>
                <w:rFonts w:asciiTheme="majorHAnsi" w:hAnsiTheme="majorHAnsi" w:cstheme="majorHAnsi"/>
                <w:noProof/>
              </w:rPr>
              <w:t>Art. 10</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_Toc42786369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14</w:t>
            </w:r>
            <w:r w:rsidRPr="005C7285">
              <w:rPr>
                <w:rFonts w:asciiTheme="majorHAnsi" w:hAnsiTheme="majorHAnsi" w:cstheme="majorHAnsi"/>
                <w:noProof/>
                <w:webHidden/>
              </w:rPr>
              <w:fldChar w:fldCharType="end"/>
            </w:r>
          </w:hyperlink>
        </w:p>
        <w:p w14:paraId="650BA4C0" w14:textId="4F1587DC" w:rsidR="009774CB" w:rsidRPr="005C7285" w:rsidRDefault="009774CB">
          <w:pPr>
            <w:pStyle w:val="TOC3"/>
            <w:tabs>
              <w:tab w:val="right" w:pos="9350"/>
            </w:tabs>
            <w:rPr>
              <w:rFonts w:asciiTheme="majorHAnsi" w:hAnsiTheme="majorHAnsi" w:cstheme="majorHAnsi"/>
              <w:noProof/>
            </w:rPr>
          </w:pPr>
          <w:hyperlink w:anchor="_Toc42786370" w:history="1">
            <w:r w:rsidRPr="005C7285">
              <w:rPr>
                <w:rStyle w:val="Hyperlink"/>
                <w:rFonts w:asciiTheme="majorHAnsi" w:hAnsiTheme="majorHAnsi" w:cstheme="majorHAnsi"/>
                <w:noProof/>
              </w:rPr>
              <w:t>Art. 11 § 1º</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_Toc42786370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15</w:t>
            </w:r>
            <w:r w:rsidRPr="005C7285">
              <w:rPr>
                <w:rFonts w:asciiTheme="majorHAnsi" w:hAnsiTheme="majorHAnsi" w:cstheme="majorHAnsi"/>
                <w:noProof/>
                <w:webHidden/>
              </w:rPr>
              <w:fldChar w:fldCharType="end"/>
            </w:r>
          </w:hyperlink>
        </w:p>
        <w:p w14:paraId="0ABC45BA" w14:textId="7F6C5F3B" w:rsidR="009774CB" w:rsidRPr="005C7285" w:rsidRDefault="009774CB">
          <w:pPr>
            <w:pStyle w:val="TOC3"/>
            <w:tabs>
              <w:tab w:val="right" w:pos="9350"/>
            </w:tabs>
            <w:rPr>
              <w:rFonts w:asciiTheme="majorHAnsi" w:hAnsiTheme="majorHAnsi" w:cstheme="majorHAnsi"/>
              <w:noProof/>
            </w:rPr>
          </w:pPr>
          <w:hyperlink w:anchor="_Toc42786371" w:history="1">
            <w:r w:rsidRPr="005C7285">
              <w:rPr>
                <w:rStyle w:val="Hyperlink"/>
                <w:rFonts w:asciiTheme="majorHAnsi" w:hAnsiTheme="majorHAnsi" w:cstheme="majorHAnsi"/>
                <w:noProof/>
              </w:rPr>
              <w:t>Art. 13</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_Toc42786371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16</w:t>
            </w:r>
            <w:r w:rsidRPr="005C7285">
              <w:rPr>
                <w:rFonts w:asciiTheme="majorHAnsi" w:hAnsiTheme="majorHAnsi" w:cstheme="majorHAnsi"/>
                <w:noProof/>
                <w:webHidden/>
              </w:rPr>
              <w:fldChar w:fldCharType="end"/>
            </w:r>
          </w:hyperlink>
        </w:p>
        <w:p w14:paraId="73CB9A3A" w14:textId="1D3847FC" w:rsidR="009774CB" w:rsidRPr="005C7285" w:rsidRDefault="009774CB">
          <w:pPr>
            <w:pStyle w:val="TOC2"/>
            <w:tabs>
              <w:tab w:val="right" w:pos="9350"/>
            </w:tabs>
            <w:rPr>
              <w:rFonts w:asciiTheme="majorHAnsi" w:hAnsiTheme="majorHAnsi" w:cstheme="majorHAnsi"/>
              <w:noProof/>
            </w:rPr>
          </w:pPr>
          <w:hyperlink w:anchor="_Toc42786372" w:history="1">
            <w:r w:rsidRPr="005C7285">
              <w:rPr>
                <w:rStyle w:val="Hyperlink"/>
                <w:rFonts w:asciiTheme="majorHAnsi" w:hAnsiTheme="majorHAnsi" w:cstheme="majorHAnsi"/>
                <w:noProof/>
              </w:rPr>
              <w:t>Metas e estratégias</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_Toc42786372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18</w:t>
            </w:r>
            <w:r w:rsidRPr="005C7285">
              <w:rPr>
                <w:rFonts w:asciiTheme="majorHAnsi" w:hAnsiTheme="majorHAnsi" w:cstheme="majorHAnsi"/>
                <w:noProof/>
                <w:webHidden/>
              </w:rPr>
              <w:fldChar w:fldCharType="end"/>
            </w:r>
          </w:hyperlink>
        </w:p>
        <w:p w14:paraId="64E8A2F9" w14:textId="7256DE73" w:rsidR="009774CB" w:rsidRPr="005C7285" w:rsidRDefault="009774CB">
          <w:pPr>
            <w:pStyle w:val="TOC3"/>
            <w:tabs>
              <w:tab w:val="right" w:pos="9350"/>
            </w:tabs>
            <w:rPr>
              <w:rFonts w:asciiTheme="majorHAnsi" w:hAnsiTheme="majorHAnsi" w:cstheme="majorHAnsi"/>
              <w:noProof/>
            </w:rPr>
          </w:pPr>
          <w:hyperlink w:anchor="_Toc42786373" w:history="1">
            <w:r w:rsidRPr="005C7285">
              <w:rPr>
                <w:rStyle w:val="Hyperlink"/>
                <w:rFonts w:asciiTheme="majorHAnsi" w:hAnsiTheme="majorHAnsi" w:cstheme="majorHAnsi"/>
                <w:noProof/>
              </w:rPr>
              <w:t>META 1</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_Toc42786373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18</w:t>
            </w:r>
            <w:r w:rsidRPr="005C7285">
              <w:rPr>
                <w:rFonts w:asciiTheme="majorHAnsi" w:hAnsiTheme="majorHAnsi" w:cstheme="majorHAnsi"/>
                <w:noProof/>
                <w:webHidden/>
              </w:rPr>
              <w:fldChar w:fldCharType="end"/>
            </w:r>
          </w:hyperlink>
        </w:p>
        <w:p w14:paraId="4BC106B2" w14:textId="7B523434" w:rsidR="009774CB" w:rsidRPr="005C7285" w:rsidRDefault="009774CB">
          <w:pPr>
            <w:pStyle w:val="TOC3"/>
            <w:tabs>
              <w:tab w:val="right" w:pos="9350"/>
            </w:tabs>
            <w:rPr>
              <w:rFonts w:asciiTheme="majorHAnsi" w:hAnsiTheme="majorHAnsi" w:cstheme="majorHAnsi"/>
              <w:noProof/>
            </w:rPr>
          </w:pPr>
          <w:hyperlink w:anchor="_Toc42786374" w:history="1">
            <w:r w:rsidRPr="005C7285">
              <w:rPr>
                <w:rStyle w:val="Hyperlink"/>
                <w:rFonts w:asciiTheme="majorHAnsi" w:hAnsiTheme="majorHAnsi" w:cstheme="majorHAnsi"/>
                <w:noProof/>
              </w:rPr>
              <w:t>Estratégia 1.2</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_Toc42786374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21</w:t>
            </w:r>
            <w:r w:rsidRPr="005C7285">
              <w:rPr>
                <w:rFonts w:asciiTheme="majorHAnsi" w:hAnsiTheme="majorHAnsi" w:cstheme="majorHAnsi"/>
                <w:noProof/>
                <w:webHidden/>
              </w:rPr>
              <w:fldChar w:fldCharType="end"/>
            </w:r>
          </w:hyperlink>
        </w:p>
        <w:p w14:paraId="472AA525" w14:textId="57F11A91" w:rsidR="009774CB" w:rsidRPr="005C7285" w:rsidRDefault="009774CB">
          <w:pPr>
            <w:pStyle w:val="TOC3"/>
            <w:tabs>
              <w:tab w:val="right" w:pos="9350"/>
            </w:tabs>
            <w:rPr>
              <w:rFonts w:asciiTheme="majorHAnsi" w:hAnsiTheme="majorHAnsi" w:cstheme="majorHAnsi"/>
              <w:noProof/>
            </w:rPr>
          </w:pPr>
          <w:hyperlink w:anchor="_Toc42786375" w:history="1">
            <w:r w:rsidRPr="005C7285">
              <w:rPr>
                <w:rStyle w:val="Hyperlink"/>
                <w:rFonts w:asciiTheme="majorHAnsi" w:hAnsiTheme="majorHAnsi" w:cstheme="majorHAnsi"/>
                <w:noProof/>
              </w:rPr>
              <w:t>Estratégia 1.3</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_Toc42786375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22</w:t>
            </w:r>
            <w:r w:rsidRPr="005C7285">
              <w:rPr>
                <w:rFonts w:asciiTheme="majorHAnsi" w:hAnsiTheme="majorHAnsi" w:cstheme="majorHAnsi"/>
                <w:noProof/>
                <w:webHidden/>
              </w:rPr>
              <w:fldChar w:fldCharType="end"/>
            </w:r>
          </w:hyperlink>
        </w:p>
        <w:p w14:paraId="4A0E450C" w14:textId="0A786F84" w:rsidR="009774CB" w:rsidRPr="005C7285" w:rsidRDefault="009774CB">
          <w:pPr>
            <w:pStyle w:val="TOC3"/>
            <w:tabs>
              <w:tab w:val="right" w:pos="9350"/>
            </w:tabs>
            <w:rPr>
              <w:rFonts w:asciiTheme="majorHAnsi" w:hAnsiTheme="majorHAnsi" w:cstheme="majorHAnsi"/>
              <w:noProof/>
            </w:rPr>
          </w:pPr>
          <w:hyperlink w:anchor="_Toc42786376" w:history="1">
            <w:r w:rsidRPr="005C7285">
              <w:rPr>
                <w:rStyle w:val="Hyperlink"/>
                <w:rFonts w:asciiTheme="majorHAnsi" w:hAnsiTheme="majorHAnsi" w:cstheme="majorHAnsi"/>
                <w:noProof/>
              </w:rPr>
              <w:t>Estratégia 1.4</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_Toc42786376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22</w:t>
            </w:r>
            <w:r w:rsidRPr="005C7285">
              <w:rPr>
                <w:rFonts w:asciiTheme="majorHAnsi" w:hAnsiTheme="majorHAnsi" w:cstheme="majorHAnsi"/>
                <w:noProof/>
                <w:webHidden/>
              </w:rPr>
              <w:fldChar w:fldCharType="end"/>
            </w:r>
          </w:hyperlink>
        </w:p>
        <w:p w14:paraId="207BB793" w14:textId="3ECA5FCF" w:rsidR="009774CB" w:rsidRPr="005C7285" w:rsidRDefault="009774CB">
          <w:pPr>
            <w:pStyle w:val="TOC3"/>
            <w:tabs>
              <w:tab w:val="right" w:pos="9350"/>
            </w:tabs>
            <w:rPr>
              <w:rFonts w:asciiTheme="majorHAnsi" w:hAnsiTheme="majorHAnsi" w:cstheme="majorHAnsi"/>
              <w:noProof/>
            </w:rPr>
          </w:pPr>
          <w:hyperlink w:anchor="_Toc42786377" w:history="1">
            <w:r w:rsidRPr="005C7285">
              <w:rPr>
                <w:rStyle w:val="Hyperlink"/>
                <w:rFonts w:asciiTheme="majorHAnsi" w:hAnsiTheme="majorHAnsi" w:cstheme="majorHAnsi"/>
                <w:noProof/>
              </w:rPr>
              <w:t>Estratégia 1.5</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_Toc42786377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23</w:t>
            </w:r>
            <w:r w:rsidRPr="005C7285">
              <w:rPr>
                <w:rFonts w:asciiTheme="majorHAnsi" w:hAnsiTheme="majorHAnsi" w:cstheme="majorHAnsi"/>
                <w:noProof/>
                <w:webHidden/>
              </w:rPr>
              <w:fldChar w:fldCharType="end"/>
            </w:r>
          </w:hyperlink>
        </w:p>
        <w:p w14:paraId="453E508D" w14:textId="1475FBEB" w:rsidR="009774CB" w:rsidRPr="005C7285" w:rsidRDefault="009774CB">
          <w:pPr>
            <w:pStyle w:val="TOC3"/>
            <w:tabs>
              <w:tab w:val="right" w:pos="9350"/>
            </w:tabs>
            <w:rPr>
              <w:rFonts w:asciiTheme="majorHAnsi" w:hAnsiTheme="majorHAnsi" w:cstheme="majorHAnsi"/>
              <w:noProof/>
            </w:rPr>
          </w:pPr>
          <w:hyperlink w:anchor="_Toc42786378" w:history="1">
            <w:r w:rsidRPr="005C7285">
              <w:rPr>
                <w:rStyle w:val="Hyperlink"/>
                <w:rFonts w:asciiTheme="majorHAnsi" w:hAnsiTheme="majorHAnsi" w:cstheme="majorHAnsi"/>
                <w:noProof/>
              </w:rPr>
              <w:t>Estratégia 1.6</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_Toc42786378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24</w:t>
            </w:r>
            <w:r w:rsidRPr="005C7285">
              <w:rPr>
                <w:rFonts w:asciiTheme="majorHAnsi" w:hAnsiTheme="majorHAnsi" w:cstheme="majorHAnsi"/>
                <w:noProof/>
                <w:webHidden/>
              </w:rPr>
              <w:fldChar w:fldCharType="end"/>
            </w:r>
          </w:hyperlink>
        </w:p>
        <w:p w14:paraId="02A51C60" w14:textId="09731DCD" w:rsidR="009774CB" w:rsidRPr="005C7285" w:rsidRDefault="009774CB">
          <w:pPr>
            <w:pStyle w:val="TOC3"/>
            <w:tabs>
              <w:tab w:val="right" w:pos="9350"/>
            </w:tabs>
            <w:rPr>
              <w:rFonts w:asciiTheme="majorHAnsi" w:hAnsiTheme="majorHAnsi" w:cstheme="majorHAnsi"/>
              <w:noProof/>
            </w:rPr>
          </w:pPr>
          <w:hyperlink w:anchor="_Toc42786379" w:history="1">
            <w:r w:rsidRPr="005C7285">
              <w:rPr>
                <w:rStyle w:val="Hyperlink"/>
                <w:rFonts w:asciiTheme="majorHAnsi" w:hAnsiTheme="majorHAnsi" w:cstheme="majorHAnsi"/>
                <w:noProof/>
              </w:rPr>
              <w:t>Estratégia 1.8</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_Toc42786379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24</w:t>
            </w:r>
            <w:r w:rsidRPr="005C7285">
              <w:rPr>
                <w:rFonts w:asciiTheme="majorHAnsi" w:hAnsiTheme="majorHAnsi" w:cstheme="majorHAnsi"/>
                <w:noProof/>
                <w:webHidden/>
              </w:rPr>
              <w:fldChar w:fldCharType="end"/>
            </w:r>
          </w:hyperlink>
        </w:p>
        <w:p w14:paraId="133E389D" w14:textId="74597A54" w:rsidR="009774CB" w:rsidRPr="005C7285" w:rsidRDefault="009774CB">
          <w:pPr>
            <w:pStyle w:val="TOC3"/>
            <w:tabs>
              <w:tab w:val="right" w:pos="9350"/>
            </w:tabs>
            <w:rPr>
              <w:rFonts w:asciiTheme="majorHAnsi" w:hAnsiTheme="majorHAnsi" w:cstheme="majorHAnsi"/>
              <w:noProof/>
            </w:rPr>
          </w:pPr>
          <w:hyperlink w:anchor="_Toc42786380" w:history="1">
            <w:r w:rsidRPr="005C7285">
              <w:rPr>
                <w:rStyle w:val="Hyperlink"/>
                <w:rFonts w:asciiTheme="majorHAnsi" w:hAnsiTheme="majorHAnsi" w:cstheme="majorHAnsi"/>
                <w:noProof/>
              </w:rPr>
              <w:t>Estratégia 1.16</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_Toc42786380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25</w:t>
            </w:r>
            <w:r w:rsidRPr="005C7285">
              <w:rPr>
                <w:rFonts w:asciiTheme="majorHAnsi" w:hAnsiTheme="majorHAnsi" w:cstheme="majorHAnsi"/>
                <w:noProof/>
                <w:webHidden/>
              </w:rPr>
              <w:fldChar w:fldCharType="end"/>
            </w:r>
          </w:hyperlink>
        </w:p>
        <w:p w14:paraId="550E992E" w14:textId="2E7AF30F" w:rsidR="009774CB" w:rsidRPr="005C7285" w:rsidRDefault="009774CB">
          <w:pPr>
            <w:pStyle w:val="TOC3"/>
            <w:tabs>
              <w:tab w:val="right" w:pos="9350"/>
            </w:tabs>
            <w:rPr>
              <w:rFonts w:asciiTheme="majorHAnsi" w:hAnsiTheme="majorHAnsi" w:cstheme="majorHAnsi"/>
              <w:noProof/>
            </w:rPr>
          </w:pPr>
          <w:hyperlink w:anchor="_Toc42786381" w:history="1">
            <w:r w:rsidRPr="005C7285">
              <w:rPr>
                <w:rStyle w:val="Hyperlink"/>
                <w:rFonts w:asciiTheme="majorHAnsi" w:hAnsiTheme="majorHAnsi" w:cstheme="majorHAnsi"/>
                <w:noProof/>
              </w:rPr>
              <w:t>Estratégia 1.17</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_Toc42786381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26</w:t>
            </w:r>
            <w:r w:rsidRPr="005C7285">
              <w:rPr>
                <w:rFonts w:asciiTheme="majorHAnsi" w:hAnsiTheme="majorHAnsi" w:cstheme="majorHAnsi"/>
                <w:noProof/>
                <w:webHidden/>
              </w:rPr>
              <w:fldChar w:fldCharType="end"/>
            </w:r>
          </w:hyperlink>
        </w:p>
        <w:p w14:paraId="2C1768C2" w14:textId="3B9646F2" w:rsidR="009774CB" w:rsidRPr="005C7285" w:rsidRDefault="009774CB">
          <w:pPr>
            <w:pStyle w:val="TOC3"/>
            <w:tabs>
              <w:tab w:val="right" w:pos="9350"/>
            </w:tabs>
            <w:rPr>
              <w:rFonts w:asciiTheme="majorHAnsi" w:hAnsiTheme="majorHAnsi" w:cstheme="majorHAnsi"/>
              <w:noProof/>
            </w:rPr>
          </w:pPr>
          <w:hyperlink w:anchor="_Toc42786382" w:history="1">
            <w:r w:rsidRPr="005C7285">
              <w:rPr>
                <w:rStyle w:val="Hyperlink"/>
                <w:rFonts w:asciiTheme="majorHAnsi" w:hAnsiTheme="majorHAnsi" w:cstheme="majorHAnsi"/>
                <w:noProof/>
              </w:rPr>
              <w:t>META 2</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_Toc42786382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27</w:t>
            </w:r>
            <w:r w:rsidRPr="005C7285">
              <w:rPr>
                <w:rFonts w:asciiTheme="majorHAnsi" w:hAnsiTheme="majorHAnsi" w:cstheme="majorHAnsi"/>
                <w:noProof/>
                <w:webHidden/>
              </w:rPr>
              <w:fldChar w:fldCharType="end"/>
            </w:r>
          </w:hyperlink>
        </w:p>
        <w:p w14:paraId="191A954C" w14:textId="3C504D65" w:rsidR="009774CB" w:rsidRPr="005C7285" w:rsidRDefault="009774CB">
          <w:pPr>
            <w:pStyle w:val="TOC3"/>
            <w:tabs>
              <w:tab w:val="right" w:pos="9350"/>
            </w:tabs>
            <w:rPr>
              <w:rFonts w:asciiTheme="majorHAnsi" w:hAnsiTheme="majorHAnsi" w:cstheme="majorHAnsi"/>
              <w:noProof/>
            </w:rPr>
          </w:pPr>
          <w:hyperlink w:anchor="_Toc42786383" w:history="1">
            <w:r w:rsidRPr="005C7285">
              <w:rPr>
                <w:rStyle w:val="Hyperlink"/>
                <w:rFonts w:asciiTheme="majorHAnsi" w:hAnsiTheme="majorHAnsi" w:cstheme="majorHAnsi"/>
                <w:noProof/>
              </w:rPr>
              <w:t>Estratégia 2.1</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_Toc42786383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29</w:t>
            </w:r>
            <w:r w:rsidRPr="005C7285">
              <w:rPr>
                <w:rFonts w:asciiTheme="majorHAnsi" w:hAnsiTheme="majorHAnsi" w:cstheme="majorHAnsi"/>
                <w:noProof/>
                <w:webHidden/>
              </w:rPr>
              <w:fldChar w:fldCharType="end"/>
            </w:r>
          </w:hyperlink>
        </w:p>
        <w:p w14:paraId="2BDE4EA4" w14:textId="33C70680" w:rsidR="009774CB" w:rsidRPr="005C7285" w:rsidRDefault="009774CB">
          <w:pPr>
            <w:pStyle w:val="TOC3"/>
            <w:tabs>
              <w:tab w:val="right" w:pos="9350"/>
            </w:tabs>
            <w:rPr>
              <w:rFonts w:asciiTheme="majorHAnsi" w:hAnsiTheme="majorHAnsi" w:cstheme="majorHAnsi"/>
              <w:noProof/>
            </w:rPr>
          </w:pPr>
          <w:hyperlink w:anchor="_Toc42786384" w:history="1">
            <w:r w:rsidRPr="005C7285">
              <w:rPr>
                <w:rStyle w:val="Hyperlink"/>
                <w:rFonts w:asciiTheme="majorHAnsi" w:hAnsiTheme="majorHAnsi" w:cstheme="majorHAnsi"/>
                <w:noProof/>
              </w:rPr>
              <w:t>Estratégia 2.10</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_Toc42786384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29</w:t>
            </w:r>
            <w:r w:rsidRPr="005C7285">
              <w:rPr>
                <w:rFonts w:asciiTheme="majorHAnsi" w:hAnsiTheme="majorHAnsi" w:cstheme="majorHAnsi"/>
                <w:noProof/>
                <w:webHidden/>
              </w:rPr>
              <w:fldChar w:fldCharType="end"/>
            </w:r>
          </w:hyperlink>
        </w:p>
        <w:p w14:paraId="0A7BAEBE" w14:textId="45F50C6B" w:rsidR="009774CB" w:rsidRPr="005C7285" w:rsidRDefault="009774CB">
          <w:pPr>
            <w:pStyle w:val="TOC3"/>
            <w:tabs>
              <w:tab w:val="right" w:pos="9350"/>
            </w:tabs>
            <w:rPr>
              <w:rFonts w:asciiTheme="majorHAnsi" w:hAnsiTheme="majorHAnsi" w:cstheme="majorHAnsi"/>
              <w:noProof/>
            </w:rPr>
          </w:pPr>
          <w:hyperlink w:anchor="_Toc42786385" w:history="1">
            <w:r w:rsidRPr="005C7285">
              <w:rPr>
                <w:rStyle w:val="Hyperlink"/>
                <w:rFonts w:asciiTheme="majorHAnsi" w:hAnsiTheme="majorHAnsi" w:cstheme="majorHAnsi"/>
                <w:noProof/>
              </w:rPr>
              <w:t>META 3</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_Toc42786385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32</w:t>
            </w:r>
            <w:r w:rsidRPr="005C7285">
              <w:rPr>
                <w:rFonts w:asciiTheme="majorHAnsi" w:hAnsiTheme="majorHAnsi" w:cstheme="majorHAnsi"/>
                <w:noProof/>
                <w:webHidden/>
              </w:rPr>
              <w:fldChar w:fldCharType="end"/>
            </w:r>
          </w:hyperlink>
        </w:p>
        <w:p w14:paraId="45EB553D" w14:textId="08D3A509" w:rsidR="009774CB" w:rsidRPr="005C7285" w:rsidRDefault="009774CB">
          <w:pPr>
            <w:pStyle w:val="TOC3"/>
            <w:tabs>
              <w:tab w:val="right" w:pos="9350"/>
            </w:tabs>
            <w:rPr>
              <w:rFonts w:asciiTheme="majorHAnsi" w:hAnsiTheme="majorHAnsi" w:cstheme="majorHAnsi"/>
              <w:noProof/>
            </w:rPr>
          </w:pPr>
          <w:hyperlink w:anchor="_Toc42786386" w:history="1">
            <w:r w:rsidRPr="005C7285">
              <w:rPr>
                <w:rStyle w:val="Hyperlink"/>
                <w:rFonts w:asciiTheme="majorHAnsi" w:hAnsiTheme="majorHAnsi" w:cstheme="majorHAnsi"/>
                <w:noProof/>
              </w:rPr>
              <w:t>Estratégia 3.2</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_Toc42786386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34</w:t>
            </w:r>
            <w:r w:rsidRPr="005C7285">
              <w:rPr>
                <w:rFonts w:asciiTheme="majorHAnsi" w:hAnsiTheme="majorHAnsi" w:cstheme="majorHAnsi"/>
                <w:noProof/>
                <w:webHidden/>
              </w:rPr>
              <w:fldChar w:fldCharType="end"/>
            </w:r>
          </w:hyperlink>
        </w:p>
        <w:p w14:paraId="7031D10F" w14:textId="4F0F19CD" w:rsidR="009774CB" w:rsidRPr="005C7285" w:rsidRDefault="009774CB">
          <w:pPr>
            <w:pStyle w:val="TOC3"/>
            <w:tabs>
              <w:tab w:val="right" w:pos="9350"/>
            </w:tabs>
            <w:rPr>
              <w:rFonts w:asciiTheme="majorHAnsi" w:hAnsiTheme="majorHAnsi" w:cstheme="majorHAnsi"/>
              <w:noProof/>
            </w:rPr>
          </w:pPr>
          <w:hyperlink w:anchor="_Toc42786387" w:history="1">
            <w:r w:rsidRPr="005C7285">
              <w:rPr>
                <w:rStyle w:val="Hyperlink"/>
                <w:rFonts w:asciiTheme="majorHAnsi" w:hAnsiTheme="majorHAnsi" w:cstheme="majorHAnsi"/>
                <w:noProof/>
              </w:rPr>
              <w:t>META 4</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_Toc42786387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36</w:t>
            </w:r>
            <w:r w:rsidRPr="005C7285">
              <w:rPr>
                <w:rFonts w:asciiTheme="majorHAnsi" w:hAnsiTheme="majorHAnsi" w:cstheme="majorHAnsi"/>
                <w:noProof/>
                <w:webHidden/>
              </w:rPr>
              <w:fldChar w:fldCharType="end"/>
            </w:r>
          </w:hyperlink>
        </w:p>
        <w:p w14:paraId="422E2CBA" w14:textId="4F9B08BC" w:rsidR="009774CB" w:rsidRPr="005C7285" w:rsidRDefault="009774CB">
          <w:pPr>
            <w:pStyle w:val="TOC3"/>
            <w:tabs>
              <w:tab w:val="right" w:pos="9350"/>
            </w:tabs>
            <w:rPr>
              <w:rFonts w:asciiTheme="majorHAnsi" w:hAnsiTheme="majorHAnsi" w:cstheme="majorHAnsi"/>
              <w:noProof/>
            </w:rPr>
          </w:pPr>
          <w:hyperlink w:anchor="_Toc42786388" w:history="1">
            <w:r w:rsidRPr="005C7285">
              <w:rPr>
                <w:rStyle w:val="Hyperlink"/>
                <w:rFonts w:asciiTheme="majorHAnsi" w:hAnsiTheme="majorHAnsi" w:cstheme="majorHAnsi"/>
                <w:noProof/>
              </w:rPr>
              <w:t>Estratégia 4.3</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_Toc42786388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42</w:t>
            </w:r>
            <w:r w:rsidRPr="005C7285">
              <w:rPr>
                <w:rFonts w:asciiTheme="majorHAnsi" w:hAnsiTheme="majorHAnsi" w:cstheme="majorHAnsi"/>
                <w:noProof/>
                <w:webHidden/>
              </w:rPr>
              <w:fldChar w:fldCharType="end"/>
            </w:r>
          </w:hyperlink>
        </w:p>
        <w:p w14:paraId="0076B437" w14:textId="0013A8A5" w:rsidR="009774CB" w:rsidRPr="005C7285" w:rsidRDefault="009774CB">
          <w:pPr>
            <w:pStyle w:val="TOC3"/>
            <w:tabs>
              <w:tab w:val="right" w:pos="9350"/>
            </w:tabs>
            <w:rPr>
              <w:rFonts w:asciiTheme="majorHAnsi" w:hAnsiTheme="majorHAnsi" w:cstheme="majorHAnsi"/>
              <w:noProof/>
            </w:rPr>
          </w:pPr>
          <w:hyperlink w:anchor="_Toc42786389" w:history="1">
            <w:r w:rsidRPr="005C7285">
              <w:rPr>
                <w:rStyle w:val="Hyperlink"/>
                <w:rFonts w:asciiTheme="majorHAnsi" w:hAnsiTheme="majorHAnsi" w:cstheme="majorHAnsi"/>
                <w:noProof/>
              </w:rPr>
              <w:t>Estratégia 4.6</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_Toc42786389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44</w:t>
            </w:r>
            <w:r w:rsidRPr="005C7285">
              <w:rPr>
                <w:rFonts w:asciiTheme="majorHAnsi" w:hAnsiTheme="majorHAnsi" w:cstheme="majorHAnsi"/>
                <w:noProof/>
                <w:webHidden/>
              </w:rPr>
              <w:fldChar w:fldCharType="end"/>
            </w:r>
          </w:hyperlink>
        </w:p>
        <w:p w14:paraId="64EC50E2" w14:textId="71F848EB" w:rsidR="009774CB" w:rsidRPr="005C7285" w:rsidRDefault="009774CB">
          <w:pPr>
            <w:pStyle w:val="TOC3"/>
            <w:tabs>
              <w:tab w:val="right" w:pos="9350"/>
            </w:tabs>
            <w:rPr>
              <w:rFonts w:asciiTheme="majorHAnsi" w:hAnsiTheme="majorHAnsi" w:cstheme="majorHAnsi"/>
              <w:noProof/>
            </w:rPr>
          </w:pPr>
          <w:hyperlink w:anchor="_Toc42786390" w:history="1">
            <w:r w:rsidRPr="005C7285">
              <w:rPr>
                <w:rStyle w:val="Hyperlink"/>
                <w:rFonts w:asciiTheme="majorHAnsi" w:hAnsiTheme="majorHAnsi" w:cstheme="majorHAnsi"/>
                <w:noProof/>
              </w:rPr>
              <w:t>Estratégia 4.14</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_Toc42786390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45</w:t>
            </w:r>
            <w:r w:rsidRPr="005C7285">
              <w:rPr>
                <w:rFonts w:asciiTheme="majorHAnsi" w:hAnsiTheme="majorHAnsi" w:cstheme="majorHAnsi"/>
                <w:noProof/>
                <w:webHidden/>
              </w:rPr>
              <w:fldChar w:fldCharType="end"/>
            </w:r>
          </w:hyperlink>
        </w:p>
        <w:p w14:paraId="58E7E311" w14:textId="24321C74" w:rsidR="009774CB" w:rsidRPr="005C7285" w:rsidRDefault="009774CB">
          <w:pPr>
            <w:pStyle w:val="TOC3"/>
            <w:tabs>
              <w:tab w:val="right" w:pos="9350"/>
            </w:tabs>
            <w:rPr>
              <w:rFonts w:asciiTheme="majorHAnsi" w:hAnsiTheme="majorHAnsi" w:cstheme="majorHAnsi"/>
              <w:noProof/>
            </w:rPr>
          </w:pPr>
          <w:hyperlink w:anchor="_Toc42786391" w:history="1">
            <w:r w:rsidRPr="005C7285">
              <w:rPr>
                <w:rStyle w:val="Hyperlink"/>
                <w:rFonts w:asciiTheme="majorHAnsi" w:hAnsiTheme="majorHAnsi" w:cstheme="majorHAnsi"/>
                <w:noProof/>
              </w:rPr>
              <w:t>META 5</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_Toc42786391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46</w:t>
            </w:r>
            <w:r w:rsidRPr="005C7285">
              <w:rPr>
                <w:rFonts w:asciiTheme="majorHAnsi" w:hAnsiTheme="majorHAnsi" w:cstheme="majorHAnsi"/>
                <w:noProof/>
                <w:webHidden/>
              </w:rPr>
              <w:fldChar w:fldCharType="end"/>
            </w:r>
          </w:hyperlink>
        </w:p>
        <w:p w14:paraId="52FED6DF" w14:textId="3B1731DB" w:rsidR="009774CB" w:rsidRPr="005C7285" w:rsidRDefault="009774CB">
          <w:pPr>
            <w:pStyle w:val="TOC3"/>
            <w:tabs>
              <w:tab w:val="right" w:pos="9350"/>
            </w:tabs>
            <w:rPr>
              <w:rFonts w:asciiTheme="majorHAnsi" w:hAnsiTheme="majorHAnsi" w:cstheme="majorHAnsi"/>
              <w:noProof/>
            </w:rPr>
          </w:pPr>
          <w:hyperlink w:anchor="_Toc42786392" w:history="1">
            <w:r w:rsidRPr="005C7285">
              <w:rPr>
                <w:rStyle w:val="Hyperlink"/>
                <w:rFonts w:asciiTheme="majorHAnsi" w:hAnsiTheme="majorHAnsi" w:cstheme="majorHAnsi"/>
                <w:noProof/>
              </w:rPr>
              <w:t>META 6</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_Toc42786392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48</w:t>
            </w:r>
            <w:r w:rsidRPr="005C7285">
              <w:rPr>
                <w:rFonts w:asciiTheme="majorHAnsi" w:hAnsiTheme="majorHAnsi" w:cstheme="majorHAnsi"/>
                <w:noProof/>
                <w:webHidden/>
              </w:rPr>
              <w:fldChar w:fldCharType="end"/>
            </w:r>
          </w:hyperlink>
        </w:p>
        <w:p w14:paraId="1585FEBC" w14:textId="529AB3B4" w:rsidR="009774CB" w:rsidRPr="005C7285" w:rsidRDefault="009774CB">
          <w:pPr>
            <w:pStyle w:val="TOC3"/>
            <w:tabs>
              <w:tab w:val="right" w:pos="9350"/>
            </w:tabs>
            <w:rPr>
              <w:rFonts w:asciiTheme="majorHAnsi" w:hAnsiTheme="majorHAnsi" w:cstheme="majorHAnsi"/>
              <w:noProof/>
            </w:rPr>
          </w:pPr>
          <w:hyperlink w:anchor="_Toc42786393" w:history="1">
            <w:r w:rsidRPr="005C7285">
              <w:rPr>
                <w:rStyle w:val="Hyperlink"/>
                <w:rFonts w:asciiTheme="majorHAnsi" w:hAnsiTheme="majorHAnsi" w:cstheme="majorHAnsi"/>
                <w:noProof/>
              </w:rPr>
              <w:t>Estratégia 6.7</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_Toc42786393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50</w:t>
            </w:r>
            <w:r w:rsidRPr="005C7285">
              <w:rPr>
                <w:rFonts w:asciiTheme="majorHAnsi" w:hAnsiTheme="majorHAnsi" w:cstheme="majorHAnsi"/>
                <w:noProof/>
                <w:webHidden/>
              </w:rPr>
              <w:fldChar w:fldCharType="end"/>
            </w:r>
          </w:hyperlink>
        </w:p>
        <w:p w14:paraId="508A1DFB" w14:textId="02AD61E4" w:rsidR="009774CB" w:rsidRPr="005C7285" w:rsidRDefault="009774CB">
          <w:pPr>
            <w:pStyle w:val="TOC3"/>
            <w:tabs>
              <w:tab w:val="right" w:pos="9350"/>
            </w:tabs>
            <w:rPr>
              <w:rFonts w:asciiTheme="majorHAnsi" w:hAnsiTheme="majorHAnsi" w:cstheme="majorHAnsi"/>
              <w:noProof/>
            </w:rPr>
          </w:pPr>
          <w:hyperlink w:anchor="_Toc42786394" w:history="1">
            <w:r w:rsidRPr="005C7285">
              <w:rPr>
                <w:rStyle w:val="Hyperlink"/>
                <w:rFonts w:asciiTheme="majorHAnsi" w:hAnsiTheme="majorHAnsi" w:cstheme="majorHAnsi"/>
                <w:noProof/>
              </w:rPr>
              <w:t>META 7</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_Toc42786394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52</w:t>
            </w:r>
            <w:r w:rsidRPr="005C7285">
              <w:rPr>
                <w:rFonts w:asciiTheme="majorHAnsi" w:hAnsiTheme="majorHAnsi" w:cstheme="majorHAnsi"/>
                <w:noProof/>
                <w:webHidden/>
              </w:rPr>
              <w:fldChar w:fldCharType="end"/>
            </w:r>
          </w:hyperlink>
        </w:p>
        <w:p w14:paraId="5DACFC0D" w14:textId="6A0DAE4B" w:rsidR="009774CB" w:rsidRPr="005C7285" w:rsidRDefault="009774CB">
          <w:pPr>
            <w:pStyle w:val="TOC3"/>
            <w:tabs>
              <w:tab w:val="right" w:pos="9350"/>
            </w:tabs>
            <w:rPr>
              <w:rFonts w:asciiTheme="majorHAnsi" w:hAnsiTheme="majorHAnsi" w:cstheme="majorHAnsi"/>
              <w:noProof/>
            </w:rPr>
          </w:pPr>
          <w:hyperlink w:anchor="_Toc42786395" w:history="1">
            <w:r w:rsidRPr="005C7285">
              <w:rPr>
                <w:rStyle w:val="Hyperlink"/>
                <w:rFonts w:asciiTheme="majorHAnsi" w:hAnsiTheme="majorHAnsi" w:cstheme="majorHAnsi"/>
                <w:noProof/>
              </w:rPr>
              <w:t>Estratégia 7.2</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_Toc42786395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53</w:t>
            </w:r>
            <w:r w:rsidRPr="005C7285">
              <w:rPr>
                <w:rFonts w:asciiTheme="majorHAnsi" w:hAnsiTheme="majorHAnsi" w:cstheme="majorHAnsi"/>
                <w:noProof/>
                <w:webHidden/>
              </w:rPr>
              <w:fldChar w:fldCharType="end"/>
            </w:r>
          </w:hyperlink>
        </w:p>
        <w:p w14:paraId="504E5EB5" w14:textId="3856C0AE" w:rsidR="009774CB" w:rsidRPr="005C7285" w:rsidRDefault="009774CB">
          <w:pPr>
            <w:pStyle w:val="TOC3"/>
            <w:tabs>
              <w:tab w:val="right" w:pos="9350"/>
            </w:tabs>
            <w:rPr>
              <w:rFonts w:asciiTheme="majorHAnsi" w:hAnsiTheme="majorHAnsi" w:cstheme="majorHAnsi"/>
              <w:noProof/>
            </w:rPr>
          </w:pPr>
          <w:hyperlink w:anchor="_Toc42786396" w:history="1">
            <w:r w:rsidRPr="005C7285">
              <w:rPr>
                <w:rStyle w:val="Hyperlink"/>
                <w:rFonts w:asciiTheme="majorHAnsi" w:hAnsiTheme="majorHAnsi" w:cstheme="majorHAnsi"/>
                <w:noProof/>
              </w:rPr>
              <w:t>Estratégia 7.10</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_Toc42786396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55</w:t>
            </w:r>
            <w:r w:rsidRPr="005C7285">
              <w:rPr>
                <w:rFonts w:asciiTheme="majorHAnsi" w:hAnsiTheme="majorHAnsi" w:cstheme="majorHAnsi"/>
                <w:noProof/>
                <w:webHidden/>
              </w:rPr>
              <w:fldChar w:fldCharType="end"/>
            </w:r>
          </w:hyperlink>
        </w:p>
        <w:p w14:paraId="69941361" w14:textId="45AB2F80" w:rsidR="009774CB" w:rsidRPr="005C7285" w:rsidRDefault="009774CB">
          <w:pPr>
            <w:pStyle w:val="TOC3"/>
            <w:tabs>
              <w:tab w:val="right" w:pos="9350"/>
            </w:tabs>
            <w:rPr>
              <w:rFonts w:asciiTheme="majorHAnsi" w:hAnsiTheme="majorHAnsi" w:cstheme="majorHAnsi"/>
              <w:noProof/>
            </w:rPr>
          </w:pPr>
          <w:hyperlink w:anchor="_Toc42786397" w:history="1">
            <w:r w:rsidRPr="005C7285">
              <w:rPr>
                <w:rStyle w:val="Hyperlink"/>
                <w:rFonts w:asciiTheme="majorHAnsi" w:hAnsiTheme="majorHAnsi" w:cstheme="majorHAnsi"/>
                <w:noProof/>
              </w:rPr>
              <w:t>Estratégia 7.11</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_Toc42786397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55</w:t>
            </w:r>
            <w:r w:rsidRPr="005C7285">
              <w:rPr>
                <w:rFonts w:asciiTheme="majorHAnsi" w:hAnsiTheme="majorHAnsi" w:cstheme="majorHAnsi"/>
                <w:noProof/>
                <w:webHidden/>
              </w:rPr>
              <w:fldChar w:fldCharType="end"/>
            </w:r>
          </w:hyperlink>
        </w:p>
        <w:p w14:paraId="70B850F8" w14:textId="5D35A835" w:rsidR="009774CB" w:rsidRPr="005C7285" w:rsidRDefault="009774CB">
          <w:pPr>
            <w:pStyle w:val="TOC3"/>
            <w:tabs>
              <w:tab w:val="right" w:pos="9350"/>
            </w:tabs>
            <w:rPr>
              <w:rFonts w:asciiTheme="majorHAnsi" w:hAnsiTheme="majorHAnsi" w:cstheme="majorHAnsi"/>
              <w:noProof/>
            </w:rPr>
          </w:pPr>
          <w:hyperlink w:anchor="_Toc42786398" w:history="1">
            <w:r w:rsidRPr="005C7285">
              <w:rPr>
                <w:rStyle w:val="Hyperlink"/>
                <w:rFonts w:asciiTheme="majorHAnsi" w:hAnsiTheme="majorHAnsi" w:cstheme="majorHAnsi"/>
                <w:noProof/>
              </w:rPr>
              <w:t>Estratégia 7.13</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_Toc42786398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56</w:t>
            </w:r>
            <w:r w:rsidRPr="005C7285">
              <w:rPr>
                <w:rFonts w:asciiTheme="majorHAnsi" w:hAnsiTheme="majorHAnsi" w:cstheme="majorHAnsi"/>
                <w:noProof/>
                <w:webHidden/>
              </w:rPr>
              <w:fldChar w:fldCharType="end"/>
            </w:r>
          </w:hyperlink>
        </w:p>
        <w:p w14:paraId="6A07270A" w14:textId="2D75BF8C" w:rsidR="009774CB" w:rsidRPr="005C7285" w:rsidRDefault="009774CB">
          <w:pPr>
            <w:pStyle w:val="TOC3"/>
            <w:tabs>
              <w:tab w:val="right" w:pos="9350"/>
            </w:tabs>
            <w:rPr>
              <w:rFonts w:asciiTheme="majorHAnsi" w:hAnsiTheme="majorHAnsi" w:cstheme="majorHAnsi"/>
              <w:noProof/>
            </w:rPr>
          </w:pPr>
          <w:hyperlink w:anchor="_Toc42786399" w:history="1">
            <w:r w:rsidRPr="005C7285">
              <w:rPr>
                <w:rStyle w:val="Hyperlink"/>
                <w:rFonts w:asciiTheme="majorHAnsi" w:hAnsiTheme="majorHAnsi" w:cstheme="majorHAnsi"/>
                <w:noProof/>
              </w:rPr>
              <w:t>Estratégia 7.15</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_Toc42786399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57</w:t>
            </w:r>
            <w:r w:rsidRPr="005C7285">
              <w:rPr>
                <w:rFonts w:asciiTheme="majorHAnsi" w:hAnsiTheme="majorHAnsi" w:cstheme="majorHAnsi"/>
                <w:noProof/>
                <w:webHidden/>
              </w:rPr>
              <w:fldChar w:fldCharType="end"/>
            </w:r>
          </w:hyperlink>
        </w:p>
        <w:p w14:paraId="2F7188AB" w14:textId="1791570E" w:rsidR="009774CB" w:rsidRPr="005C7285" w:rsidRDefault="009774CB">
          <w:pPr>
            <w:pStyle w:val="TOC3"/>
            <w:tabs>
              <w:tab w:val="right" w:pos="9350"/>
            </w:tabs>
            <w:rPr>
              <w:rFonts w:asciiTheme="majorHAnsi" w:hAnsiTheme="majorHAnsi" w:cstheme="majorHAnsi"/>
              <w:noProof/>
            </w:rPr>
          </w:pPr>
          <w:hyperlink w:anchor="_Toc42786400" w:history="1">
            <w:r w:rsidRPr="005C7285">
              <w:rPr>
                <w:rStyle w:val="Hyperlink"/>
                <w:rFonts w:asciiTheme="majorHAnsi" w:hAnsiTheme="majorHAnsi" w:cstheme="majorHAnsi"/>
                <w:noProof/>
              </w:rPr>
              <w:t>Estratégia 7.18</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_Toc42786400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58</w:t>
            </w:r>
            <w:r w:rsidRPr="005C7285">
              <w:rPr>
                <w:rFonts w:asciiTheme="majorHAnsi" w:hAnsiTheme="majorHAnsi" w:cstheme="majorHAnsi"/>
                <w:noProof/>
                <w:webHidden/>
              </w:rPr>
              <w:fldChar w:fldCharType="end"/>
            </w:r>
          </w:hyperlink>
        </w:p>
        <w:p w14:paraId="3194E063" w14:textId="58EF1350" w:rsidR="009774CB" w:rsidRPr="005C7285" w:rsidRDefault="009774CB">
          <w:pPr>
            <w:pStyle w:val="TOC3"/>
            <w:tabs>
              <w:tab w:val="right" w:pos="9350"/>
            </w:tabs>
            <w:rPr>
              <w:rFonts w:asciiTheme="majorHAnsi" w:hAnsiTheme="majorHAnsi" w:cstheme="majorHAnsi"/>
              <w:noProof/>
            </w:rPr>
          </w:pPr>
          <w:hyperlink w:anchor="_Toc42786401" w:history="1">
            <w:r w:rsidRPr="005C7285">
              <w:rPr>
                <w:rStyle w:val="Hyperlink"/>
                <w:rFonts w:asciiTheme="majorHAnsi" w:hAnsiTheme="majorHAnsi" w:cstheme="majorHAnsi"/>
                <w:noProof/>
              </w:rPr>
              <w:t>Estratégia 7.19</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_Toc42786401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59</w:t>
            </w:r>
            <w:r w:rsidRPr="005C7285">
              <w:rPr>
                <w:rFonts w:asciiTheme="majorHAnsi" w:hAnsiTheme="majorHAnsi" w:cstheme="majorHAnsi"/>
                <w:noProof/>
                <w:webHidden/>
              </w:rPr>
              <w:fldChar w:fldCharType="end"/>
            </w:r>
          </w:hyperlink>
        </w:p>
        <w:p w14:paraId="37710EC1" w14:textId="24431DC4" w:rsidR="009774CB" w:rsidRPr="005C7285" w:rsidRDefault="009774CB">
          <w:pPr>
            <w:pStyle w:val="TOC3"/>
            <w:tabs>
              <w:tab w:val="right" w:pos="9350"/>
            </w:tabs>
            <w:rPr>
              <w:rFonts w:asciiTheme="majorHAnsi" w:hAnsiTheme="majorHAnsi" w:cstheme="majorHAnsi"/>
              <w:noProof/>
            </w:rPr>
          </w:pPr>
          <w:hyperlink w:anchor="_Toc42786402" w:history="1">
            <w:r w:rsidRPr="005C7285">
              <w:rPr>
                <w:rStyle w:val="Hyperlink"/>
                <w:rFonts w:asciiTheme="majorHAnsi" w:hAnsiTheme="majorHAnsi" w:cstheme="majorHAnsi"/>
                <w:noProof/>
              </w:rPr>
              <w:t>Estratégia 7.20</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_Toc42786402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60</w:t>
            </w:r>
            <w:r w:rsidRPr="005C7285">
              <w:rPr>
                <w:rFonts w:asciiTheme="majorHAnsi" w:hAnsiTheme="majorHAnsi" w:cstheme="majorHAnsi"/>
                <w:noProof/>
                <w:webHidden/>
              </w:rPr>
              <w:fldChar w:fldCharType="end"/>
            </w:r>
          </w:hyperlink>
        </w:p>
        <w:p w14:paraId="074FE552" w14:textId="61D9E100" w:rsidR="009774CB" w:rsidRPr="005C7285" w:rsidRDefault="009774CB">
          <w:pPr>
            <w:pStyle w:val="TOC3"/>
            <w:tabs>
              <w:tab w:val="right" w:pos="9350"/>
            </w:tabs>
            <w:rPr>
              <w:rFonts w:asciiTheme="majorHAnsi" w:hAnsiTheme="majorHAnsi" w:cstheme="majorHAnsi"/>
              <w:noProof/>
            </w:rPr>
          </w:pPr>
          <w:hyperlink w:anchor="_Toc42786403" w:history="1">
            <w:r w:rsidRPr="005C7285">
              <w:rPr>
                <w:rStyle w:val="Hyperlink"/>
                <w:rFonts w:asciiTheme="majorHAnsi" w:hAnsiTheme="majorHAnsi" w:cstheme="majorHAnsi"/>
                <w:noProof/>
              </w:rPr>
              <w:t>Estratégia 7.21</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_Toc42786403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61</w:t>
            </w:r>
            <w:r w:rsidRPr="005C7285">
              <w:rPr>
                <w:rFonts w:asciiTheme="majorHAnsi" w:hAnsiTheme="majorHAnsi" w:cstheme="majorHAnsi"/>
                <w:noProof/>
                <w:webHidden/>
              </w:rPr>
              <w:fldChar w:fldCharType="end"/>
            </w:r>
          </w:hyperlink>
        </w:p>
        <w:p w14:paraId="1F1D4126" w14:textId="66FCF39A" w:rsidR="009774CB" w:rsidRPr="005C7285" w:rsidRDefault="009774CB">
          <w:pPr>
            <w:pStyle w:val="TOC3"/>
            <w:tabs>
              <w:tab w:val="right" w:pos="9350"/>
            </w:tabs>
            <w:rPr>
              <w:rFonts w:asciiTheme="majorHAnsi" w:hAnsiTheme="majorHAnsi" w:cstheme="majorHAnsi"/>
              <w:noProof/>
            </w:rPr>
          </w:pPr>
          <w:hyperlink w:anchor="_Toc42786404" w:history="1">
            <w:r w:rsidRPr="005C7285">
              <w:rPr>
                <w:rStyle w:val="Hyperlink"/>
                <w:rFonts w:asciiTheme="majorHAnsi" w:hAnsiTheme="majorHAnsi" w:cstheme="majorHAnsi"/>
                <w:noProof/>
              </w:rPr>
              <w:t>META 8</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_Toc42786404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62</w:t>
            </w:r>
            <w:r w:rsidRPr="005C7285">
              <w:rPr>
                <w:rFonts w:asciiTheme="majorHAnsi" w:hAnsiTheme="majorHAnsi" w:cstheme="majorHAnsi"/>
                <w:noProof/>
                <w:webHidden/>
              </w:rPr>
              <w:fldChar w:fldCharType="end"/>
            </w:r>
          </w:hyperlink>
        </w:p>
        <w:p w14:paraId="405917C9" w14:textId="36C0C52C" w:rsidR="009774CB" w:rsidRPr="005C7285" w:rsidRDefault="009774CB">
          <w:pPr>
            <w:pStyle w:val="TOC3"/>
            <w:tabs>
              <w:tab w:val="right" w:pos="9350"/>
            </w:tabs>
            <w:rPr>
              <w:rFonts w:asciiTheme="majorHAnsi" w:hAnsiTheme="majorHAnsi" w:cstheme="majorHAnsi"/>
              <w:noProof/>
            </w:rPr>
          </w:pPr>
          <w:hyperlink w:anchor="_Toc42786405" w:history="1">
            <w:r w:rsidRPr="005C7285">
              <w:rPr>
                <w:rStyle w:val="Hyperlink"/>
                <w:rFonts w:asciiTheme="majorHAnsi" w:hAnsiTheme="majorHAnsi" w:cstheme="majorHAnsi"/>
                <w:noProof/>
              </w:rPr>
              <w:t>META 9</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_Toc42786405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66</w:t>
            </w:r>
            <w:r w:rsidRPr="005C7285">
              <w:rPr>
                <w:rFonts w:asciiTheme="majorHAnsi" w:hAnsiTheme="majorHAnsi" w:cstheme="majorHAnsi"/>
                <w:noProof/>
                <w:webHidden/>
              </w:rPr>
              <w:fldChar w:fldCharType="end"/>
            </w:r>
          </w:hyperlink>
        </w:p>
        <w:p w14:paraId="34F250B6" w14:textId="1E5DE3DC" w:rsidR="009774CB" w:rsidRPr="005C7285" w:rsidRDefault="009774CB">
          <w:pPr>
            <w:pStyle w:val="TOC3"/>
            <w:tabs>
              <w:tab w:val="right" w:pos="9350"/>
            </w:tabs>
            <w:rPr>
              <w:rFonts w:asciiTheme="majorHAnsi" w:hAnsiTheme="majorHAnsi" w:cstheme="majorHAnsi"/>
              <w:noProof/>
            </w:rPr>
          </w:pPr>
          <w:hyperlink w:anchor="_Toc42786406" w:history="1">
            <w:r w:rsidRPr="005C7285">
              <w:rPr>
                <w:rStyle w:val="Hyperlink"/>
                <w:rFonts w:asciiTheme="majorHAnsi" w:hAnsiTheme="majorHAnsi" w:cstheme="majorHAnsi"/>
                <w:noProof/>
              </w:rPr>
              <w:t>META 10</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_Toc42786406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69</w:t>
            </w:r>
            <w:r w:rsidRPr="005C7285">
              <w:rPr>
                <w:rFonts w:asciiTheme="majorHAnsi" w:hAnsiTheme="majorHAnsi" w:cstheme="majorHAnsi"/>
                <w:noProof/>
                <w:webHidden/>
              </w:rPr>
              <w:fldChar w:fldCharType="end"/>
            </w:r>
          </w:hyperlink>
        </w:p>
        <w:p w14:paraId="4F0F3606" w14:textId="4AEFCBDC" w:rsidR="009774CB" w:rsidRPr="005C7285" w:rsidRDefault="009774CB">
          <w:pPr>
            <w:pStyle w:val="TOC3"/>
            <w:tabs>
              <w:tab w:val="right" w:pos="9350"/>
            </w:tabs>
            <w:rPr>
              <w:rFonts w:asciiTheme="majorHAnsi" w:hAnsiTheme="majorHAnsi" w:cstheme="majorHAnsi"/>
              <w:noProof/>
            </w:rPr>
          </w:pPr>
          <w:hyperlink w:anchor="_Toc42786407" w:history="1">
            <w:r w:rsidRPr="005C7285">
              <w:rPr>
                <w:rStyle w:val="Hyperlink"/>
                <w:rFonts w:asciiTheme="majorHAnsi" w:hAnsiTheme="majorHAnsi" w:cstheme="majorHAnsi"/>
                <w:noProof/>
              </w:rPr>
              <w:t>META 11</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_Toc42786407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71</w:t>
            </w:r>
            <w:r w:rsidRPr="005C7285">
              <w:rPr>
                <w:rFonts w:asciiTheme="majorHAnsi" w:hAnsiTheme="majorHAnsi" w:cstheme="majorHAnsi"/>
                <w:noProof/>
                <w:webHidden/>
              </w:rPr>
              <w:fldChar w:fldCharType="end"/>
            </w:r>
          </w:hyperlink>
        </w:p>
        <w:p w14:paraId="15987134" w14:textId="1C3997AB" w:rsidR="009774CB" w:rsidRPr="005C7285" w:rsidRDefault="009774CB">
          <w:pPr>
            <w:pStyle w:val="TOC3"/>
            <w:tabs>
              <w:tab w:val="right" w:pos="9350"/>
            </w:tabs>
            <w:rPr>
              <w:rFonts w:asciiTheme="majorHAnsi" w:hAnsiTheme="majorHAnsi" w:cstheme="majorHAnsi"/>
              <w:noProof/>
            </w:rPr>
          </w:pPr>
          <w:hyperlink w:anchor="_Toc42786408" w:history="1">
            <w:r w:rsidRPr="005C7285">
              <w:rPr>
                <w:rStyle w:val="Hyperlink"/>
                <w:rFonts w:asciiTheme="majorHAnsi" w:hAnsiTheme="majorHAnsi" w:cstheme="majorHAnsi"/>
                <w:noProof/>
              </w:rPr>
              <w:t>META 12</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_Toc42786408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74</w:t>
            </w:r>
            <w:r w:rsidRPr="005C7285">
              <w:rPr>
                <w:rFonts w:asciiTheme="majorHAnsi" w:hAnsiTheme="majorHAnsi" w:cstheme="majorHAnsi"/>
                <w:noProof/>
                <w:webHidden/>
              </w:rPr>
              <w:fldChar w:fldCharType="end"/>
            </w:r>
          </w:hyperlink>
        </w:p>
        <w:p w14:paraId="143B9662" w14:textId="02AC4BE0" w:rsidR="009774CB" w:rsidRPr="005C7285" w:rsidRDefault="009774CB">
          <w:pPr>
            <w:pStyle w:val="TOC3"/>
            <w:tabs>
              <w:tab w:val="right" w:pos="9350"/>
            </w:tabs>
            <w:rPr>
              <w:rFonts w:asciiTheme="majorHAnsi" w:hAnsiTheme="majorHAnsi" w:cstheme="majorHAnsi"/>
              <w:noProof/>
            </w:rPr>
          </w:pPr>
          <w:hyperlink w:anchor="_Toc42786409" w:history="1">
            <w:r w:rsidRPr="005C7285">
              <w:rPr>
                <w:rStyle w:val="Hyperlink"/>
                <w:rFonts w:asciiTheme="majorHAnsi" w:hAnsiTheme="majorHAnsi" w:cstheme="majorHAnsi"/>
                <w:noProof/>
              </w:rPr>
              <w:t>Estratégia 12.19</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_Toc42786409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77</w:t>
            </w:r>
            <w:r w:rsidRPr="005C7285">
              <w:rPr>
                <w:rFonts w:asciiTheme="majorHAnsi" w:hAnsiTheme="majorHAnsi" w:cstheme="majorHAnsi"/>
                <w:noProof/>
                <w:webHidden/>
              </w:rPr>
              <w:fldChar w:fldCharType="end"/>
            </w:r>
          </w:hyperlink>
        </w:p>
        <w:p w14:paraId="4D04F3CF" w14:textId="1880ED7B" w:rsidR="009774CB" w:rsidRPr="005C7285" w:rsidRDefault="009774CB">
          <w:pPr>
            <w:pStyle w:val="TOC3"/>
            <w:tabs>
              <w:tab w:val="right" w:pos="9350"/>
            </w:tabs>
            <w:rPr>
              <w:rFonts w:asciiTheme="majorHAnsi" w:hAnsiTheme="majorHAnsi" w:cstheme="majorHAnsi"/>
              <w:noProof/>
            </w:rPr>
          </w:pPr>
          <w:hyperlink w:anchor="_Toc42786410" w:history="1">
            <w:r w:rsidRPr="005C7285">
              <w:rPr>
                <w:rStyle w:val="Hyperlink"/>
                <w:rFonts w:asciiTheme="majorHAnsi" w:hAnsiTheme="majorHAnsi" w:cstheme="majorHAnsi"/>
                <w:noProof/>
              </w:rPr>
              <w:t>META 13</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_Toc42786410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78</w:t>
            </w:r>
            <w:r w:rsidRPr="005C7285">
              <w:rPr>
                <w:rFonts w:asciiTheme="majorHAnsi" w:hAnsiTheme="majorHAnsi" w:cstheme="majorHAnsi"/>
                <w:noProof/>
                <w:webHidden/>
              </w:rPr>
              <w:fldChar w:fldCharType="end"/>
            </w:r>
          </w:hyperlink>
        </w:p>
        <w:p w14:paraId="520A2D9B" w14:textId="52CF8F02" w:rsidR="009774CB" w:rsidRPr="005C7285" w:rsidRDefault="009774CB">
          <w:pPr>
            <w:pStyle w:val="TOC3"/>
            <w:tabs>
              <w:tab w:val="right" w:pos="9350"/>
            </w:tabs>
            <w:rPr>
              <w:rFonts w:asciiTheme="majorHAnsi" w:hAnsiTheme="majorHAnsi" w:cstheme="majorHAnsi"/>
              <w:noProof/>
            </w:rPr>
          </w:pPr>
          <w:hyperlink w:anchor="_Toc42786411" w:history="1">
            <w:r w:rsidRPr="005C7285">
              <w:rPr>
                <w:rStyle w:val="Hyperlink"/>
                <w:rFonts w:asciiTheme="majorHAnsi" w:hAnsiTheme="majorHAnsi" w:cstheme="majorHAnsi"/>
                <w:noProof/>
              </w:rPr>
              <w:t>Estratégia 13.8</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_Toc42786411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80</w:t>
            </w:r>
            <w:r w:rsidRPr="005C7285">
              <w:rPr>
                <w:rFonts w:asciiTheme="majorHAnsi" w:hAnsiTheme="majorHAnsi" w:cstheme="majorHAnsi"/>
                <w:noProof/>
                <w:webHidden/>
              </w:rPr>
              <w:fldChar w:fldCharType="end"/>
            </w:r>
          </w:hyperlink>
        </w:p>
        <w:p w14:paraId="6B84723E" w14:textId="541D8C99" w:rsidR="009774CB" w:rsidRPr="005C7285" w:rsidRDefault="009774CB">
          <w:pPr>
            <w:pStyle w:val="TOC3"/>
            <w:tabs>
              <w:tab w:val="right" w:pos="9350"/>
            </w:tabs>
            <w:rPr>
              <w:rFonts w:asciiTheme="majorHAnsi" w:hAnsiTheme="majorHAnsi" w:cstheme="majorHAnsi"/>
              <w:noProof/>
            </w:rPr>
          </w:pPr>
          <w:hyperlink w:anchor="_Toc42786412" w:history="1">
            <w:r w:rsidRPr="005C7285">
              <w:rPr>
                <w:rStyle w:val="Hyperlink"/>
                <w:rFonts w:asciiTheme="majorHAnsi" w:hAnsiTheme="majorHAnsi" w:cstheme="majorHAnsi"/>
                <w:noProof/>
              </w:rPr>
              <w:t>META 14</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_Toc42786412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82</w:t>
            </w:r>
            <w:r w:rsidRPr="005C7285">
              <w:rPr>
                <w:rFonts w:asciiTheme="majorHAnsi" w:hAnsiTheme="majorHAnsi" w:cstheme="majorHAnsi"/>
                <w:noProof/>
                <w:webHidden/>
              </w:rPr>
              <w:fldChar w:fldCharType="end"/>
            </w:r>
          </w:hyperlink>
        </w:p>
        <w:p w14:paraId="531F93AE" w14:textId="1823A1AA" w:rsidR="009774CB" w:rsidRPr="005C7285" w:rsidRDefault="009774CB">
          <w:pPr>
            <w:pStyle w:val="TOC3"/>
            <w:tabs>
              <w:tab w:val="right" w:pos="9350"/>
            </w:tabs>
            <w:rPr>
              <w:rFonts w:asciiTheme="majorHAnsi" w:hAnsiTheme="majorHAnsi" w:cstheme="majorHAnsi"/>
              <w:noProof/>
            </w:rPr>
          </w:pPr>
          <w:hyperlink w:anchor="_Toc42786413" w:history="1">
            <w:r w:rsidRPr="005C7285">
              <w:rPr>
                <w:rStyle w:val="Hyperlink"/>
                <w:rFonts w:asciiTheme="majorHAnsi" w:hAnsiTheme="majorHAnsi" w:cstheme="majorHAnsi"/>
                <w:noProof/>
              </w:rPr>
              <w:t>META 15</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_Toc42786413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85</w:t>
            </w:r>
            <w:r w:rsidRPr="005C7285">
              <w:rPr>
                <w:rFonts w:asciiTheme="majorHAnsi" w:hAnsiTheme="majorHAnsi" w:cstheme="majorHAnsi"/>
                <w:noProof/>
                <w:webHidden/>
              </w:rPr>
              <w:fldChar w:fldCharType="end"/>
            </w:r>
          </w:hyperlink>
        </w:p>
        <w:p w14:paraId="03A61AE0" w14:textId="54AE83E5" w:rsidR="009774CB" w:rsidRPr="005C7285" w:rsidRDefault="009774CB">
          <w:pPr>
            <w:pStyle w:val="TOC3"/>
            <w:tabs>
              <w:tab w:val="right" w:pos="9350"/>
            </w:tabs>
            <w:rPr>
              <w:rFonts w:asciiTheme="majorHAnsi" w:hAnsiTheme="majorHAnsi" w:cstheme="majorHAnsi"/>
              <w:noProof/>
            </w:rPr>
          </w:pPr>
          <w:hyperlink w:anchor="_Toc42786415" w:history="1">
            <w:r w:rsidRPr="005C7285">
              <w:rPr>
                <w:rStyle w:val="Hyperlink"/>
                <w:rFonts w:asciiTheme="majorHAnsi" w:hAnsiTheme="majorHAnsi" w:cstheme="majorHAnsi"/>
                <w:noProof/>
              </w:rPr>
              <w:t>Estratégia 15.11</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_Toc42786415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90</w:t>
            </w:r>
            <w:r w:rsidRPr="005C7285">
              <w:rPr>
                <w:rFonts w:asciiTheme="majorHAnsi" w:hAnsiTheme="majorHAnsi" w:cstheme="majorHAnsi"/>
                <w:noProof/>
                <w:webHidden/>
              </w:rPr>
              <w:fldChar w:fldCharType="end"/>
            </w:r>
          </w:hyperlink>
        </w:p>
        <w:p w14:paraId="1661BDBF" w14:textId="0FA7180B" w:rsidR="009774CB" w:rsidRPr="005C7285" w:rsidRDefault="009774CB">
          <w:pPr>
            <w:pStyle w:val="TOC3"/>
            <w:tabs>
              <w:tab w:val="right" w:pos="9350"/>
            </w:tabs>
            <w:rPr>
              <w:rFonts w:asciiTheme="majorHAnsi" w:hAnsiTheme="majorHAnsi" w:cstheme="majorHAnsi"/>
              <w:noProof/>
            </w:rPr>
          </w:pPr>
          <w:hyperlink w:anchor="_Toc42786416" w:history="1">
            <w:r w:rsidRPr="005C7285">
              <w:rPr>
                <w:rStyle w:val="Hyperlink"/>
                <w:rFonts w:asciiTheme="majorHAnsi" w:hAnsiTheme="majorHAnsi" w:cstheme="majorHAnsi"/>
                <w:noProof/>
              </w:rPr>
              <w:t>META 16</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_Toc42786416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92</w:t>
            </w:r>
            <w:r w:rsidRPr="005C7285">
              <w:rPr>
                <w:rFonts w:asciiTheme="majorHAnsi" w:hAnsiTheme="majorHAnsi" w:cstheme="majorHAnsi"/>
                <w:noProof/>
                <w:webHidden/>
              </w:rPr>
              <w:fldChar w:fldCharType="end"/>
            </w:r>
          </w:hyperlink>
        </w:p>
        <w:p w14:paraId="3EB90EF8" w14:textId="1F52A22F" w:rsidR="009774CB" w:rsidRPr="005C7285" w:rsidRDefault="009774CB">
          <w:pPr>
            <w:pStyle w:val="TOC3"/>
            <w:tabs>
              <w:tab w:val="right" w:pos="9350"/>
            </w:tabs>
            <w:rPr>
              <w:rFonts w:asciiTheme="majorHAnsi" w:hAnsiTheme="majorHAnsi" w:cstheme="majorHAnsi"/>
              <w:noProof/>
            </w:rPr>
          </w:pPr>
          <w:hyperlink w:anchor="_Toc42786417" w:history="1">
            <w:r w:rsidRPr="005C7285">
              <w:rPr>
                <w:rStyle w:val="Hyperlink"/>
                <w:rFonts w:asciiTheme="majorHAnsi" w:hAnsiTheme="majorHAnsi" w:cstheme="majorHAnsi"/>
                <w:noProof/>
              </w:rPr>
              <w:t>META 17</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_Toc42786417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95</w:t>
            </w:r>
            <w:r w:rsidRPr="005C7285">
              <w:rPr>
                <w:rFonts w:asciiTheme="majorHAnsi" w:hAnsiTheme="majorHAnsi" w:cstheme="majorHAnsi"/>
                <w:noProof/>
                <w:webHidden/>
              </w:rPr>
              <w:fldChar w:fldCharType="end"/>
            </w:r>
          </w:hyperlink>
        </w:p>
        <w:p w14:paraId="5C801DFA" w14:textId="58955887" w:rsidR="009774CB" w:rsidRPr="005C7285" w:rsidRDefault="009774CB">
          <w:pPr>
            <w:pStyle w:val="TOC3"/>
            <w:tabs>
              <w:tab w:val="right" w:pos="9350"/>
            </w:tabs>
            <w:rPr>
              <w:rFonts w:asciiTheme="majorHAnsi" w:hAnsiTheme="majorHAnsi" w:cstheme="majorHAnsi"/>
              <w:noProof/>
            </w:rPr>
          </w:pPr>
          <w:hyperlink w:anchor="_Toc42786418" w:history="1">
            <w:r w:rsidRPr="005C7285">
              <w:rPr>
                <w:rStyle w:val="Hyperlink"/>
                <w:rFonts w:asciiTheme="majorHAnsi" w:hAnsiTheme="majorHAnsi" w:cstheme="majorHAnsi"/>
                <w:noProof/>
              </w:rPr>
              <w:t>META 18</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_Toc42786418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96</w:t>
            </w:r>
            <w:r w:rsidRPr="005C7285">
              <w:rPr>
                <w:rFonts w:asciiTheme="majorHAnsi" w:hAnsiTheme="majorHAnsi" w:cstheme="majorHAnsi"/>
                <w:noProof/>
                <w:webHidden/>
              </w:rPr>
              <w:fldChar w:fldCharType="end"/>
            </w:r>
          </w:hyperlink>
        </w:p>
        <w:p w14:paraId="3A0AF083" w14:textId="5A9DDB25" w:rsidR="009774CB" w:rsidRPr="005C7285" w:rsidRDefault="009774CB">
          <w:pPr>
            <w:pStyle w:val="TOC3"/>
            <w:tabs>
              <w:tab w:val="right" w:pos="9350"/>
            </w:tabs>
            <w:rPr>
              <w:rFonts w:asciiTheme="majorHAnsi" w:hAnsiTheme="majorHAnsi" w:cstheme="majorHAnsi"/>
              <w:noProof/>
            </w:rPr>
          </w:pPr>
          <w:hyperlink w:anchor="_Toc42786419" w:history="1">
            <w:r w:rsidRPr="005C7285">
              <w:rPr>
                <w:rStyle w:val="Hyperlink"/>
                <w:rFonts w:asciiTheme="majorHAnsi" w:hAnsiTheme="majorHAnsi" w:cstheme="majorHAnsi"/>
                <w:noProof/>
              </w:rPr>
              <w:t>Estratégia 18.1</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_Toc42786419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97</w:t>
            </w:r>
            <w:r w:rsidRPr="005C7285">
              <w:rPr>
                <w:rFonts w:asciiTheme="majorHAnsi" w:hAnsiTheme="majorHAnsi" w:cstheme="majorHAnsi"/>
                <w:noProof/>
                <w:webHidden/>
              </w:rPr>
              <w:fldChar w:fldCharType="end"/>
            </w:r>
          </w:hyperlink>
        </w:p>
        <w:p w14:paraId="50B9B29F" w14:textId="44D997FF" w:rsidR="009774CB" w:rsidRPr="005C7285" w:rsidRDefault="009774CB">
          <w:pPr>
            <w:pStyle w:val="TOC3"/>
            <w:tabs>
              <w:tab w:val="right" w:pos="9350"/>
            </w:tabs>
            <w:rPr>
              <w:rFonts w:asciiTheme="majorHAnsi" w:hAnsiTheme="majorHAnsi" w:cstheme="majorHAnsi"/>
              <w:noProof/>
            </w:rPr>
          </w:pPr>
          <w:hyperlink w:anchor="_Toc42786420" w:history="1">
            <w:r w:rsidRPr="005C7285">
              <w:rPr>
                <w:rStyle w:val="Hyperlink"/>
                <w:rFonts w:asciiTheme="majorHAnsi" w:hAnsiTheme="majorHAnsi" w:cstheme="majorHAnsi"/>
                <w:noProof/>
              </w:rPr>
              <w:t>META 19</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_Toc42786420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99</w:t>
            </w:r>
            <w:r w:rsidRPr="005C7285">
              <w:rPr>
                <w:rFonts w:asciiTheme="majorHAnsi" w:hAnsiTheme="majorHAnsi" w:cstheme="majorHAnsi"/>
                <w:noProof/>
                <w:webHidden/>
              </w:rPr>
              <w:fldChar w:fldCharType="end"/>
            </w:r>
          </w:hyperlink>
        </w:p>
        <w:p w14:paraId="7F066037" w14:textId="6CD47F33" w:rsidR="009774CB" w:rsidRPr="005C7285" w:rsidRDefault="009774CB">
          <w:pPr>
            <w:pStyle w:val="TOC3"/>
            <w:tabs>
              <w:tab w:val="right" w:pos="9350"/>
            </w:tabs>
            <w:rPr>
              <w:rFonts w:asciiTheme="majorHAnsi" w:hAnsiTheme="majorHAnsi" w:cstheme="majorHAnsi"/>
              <w:noProof/>
            </w:rPr>
          </w:pPr>
          <w:hyperlink w:anchor="_Toc42786421" w:history="1">
            <w:r w:rsidRPr="005C7285">
              <w:rPr>
                <w:rStyle w:val="Hyperlink"/>
                <w:rFonts w:asciiTheme="majorHAnsi" w:hAnsiTheme="majorHAnsi" w:cstheme="majorHAnsi"/>
                <w:noProof/>
              </w:rPr>
              <w:t>META 20</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_Toc42786421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101</w:t>
            </w:r>
            <w:r w:rsidRPr="005C7285">
              <w:rPr>
                <w:rFonts w:asciiTheme="majorHAnsi" w:hAnsiTheme="majorHAnsi" w:cstheme="majorHAnsi"/>
                <w:noProof/>
                <w:webHidden/>
              </w:rPr>
              <w:fldChar w:fldCharType="end"/>
            </w:r>
          </w:hyperlink>
        </w:p>
        <w:p w14:paraId="32A611BF" w14:textId="12B01B54" w:rsidR="009774CB" w:rsidRPr="005C7285" w:rsidRDefault="009774CB">
          <w:pPr>
            <w:pStyle w:val="TOC3"/>
            <w:tabs>
              <w:tab w:val="right" w:pos="9350"/>
            </w:tabs>
            <w:rPr>
              <w:rFonts w:asciiTheme="majorHAnsi" w:hAnsiTheme="majorHAnsi" w:cstheme="majorHAnsi"/>
              <w:noProof/>
            </w:rPr>
          </w:pPr>
          <w:hyperlink w:anchor="_Toc42786422" w:history="1">
            <w:r w:rsidRPr="005C7285">
              <w:rPr>
                <w:rStyle w:val="Hyperlink"/>
                <w:rFonts w:asciiTheme="majorHAnsi" w:hAnsiTheme="majorHAnsi" w:cstheme="majorHAnsi"/>
                <w:noProof/>
              </w:rPr>
              <w:t>Estratégia 20.6</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_Toc42786422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107</w:t>
            </w:r>
            <w:r w:rsidRPr="005C7285">
              <w:rPr>
                <w:rFonts w:asciiTheme="majorHAnsi" w:hAnsiTheme="majorHAnsi" w:cstheme="majorHAnsi"/>
                <w:noProof/>
                <w:webHidden/>
              </w:rPr>
              <w:fldChar w:fldCharType="end"/>
            </w:r>
          </w:hyperlink>
        </w:p>
        <w:p w14:paraId="2803984A" w14:textId="0AB16B56" w:rsidR="009774CB" w:rsidRPr="005C7285" w:rsidRDefault="009774CB">
          <w:pPr>
            <w:pStyle w:val="TOC3"/>
            <w:tabs>
              <w:tab w:val="right" w:pos="9350"/>
            </w:tabs>
            <w:rPr>
              <w:rFonts w:asciiTheme="majorHAnsi" w:hAnsiTheme="majorHAnsi" w:cstheme="majorHAnsi"/>
              <w:noProof/>
            </w:rPr>
          </w:pPr>
          <w:hyperlink w:anchor="_Toc42786423" w:history="1">
            <w:r w:rsidRPr="005C7285">
              <w:rPr>
                <w:rStyle w:val="Hyperlink"/>
                <w:rFonts w:asciiTheme="majorHAnsi" w:hAnsiTheme="majorHAnsi" w:cstheme="majorHAnsi"/>
                <w:noProof/>
              </w:rPr>
              <w:t>Estratégia 20.8</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_Toc42786423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107</w:t>
            </w:r>
            <w:r w:rsidRPr="005C7285">
              <w:rPr>
                <w:rFonts w:asciiTheme="majorHAnsi" w:hAnsiTheme="majorHAnsi" w:cstheme="majorHAnsi"/>
                <w:noProof/>
                <w:webHidden/>
              </w:rPr>
              <w:fldChar w:fldCharType="end"/>
            </w:r>
          </w:hyperlink>
        </w:p>
        <w:p w14:paraId="2CF628CC" w14:textId="75268F79" w:rsidR="009774CB" w:rsidRPr="005C7285" w:rsidRDefault="009774CB">
          <w:pPr>
            <w:pStyle w:val="TOC3"/>
            <w:tabs>
              <w:tab w:val="right" w:pos="9350"/>
            </w:tabs>
            <w:rPr>
              <w:rFonts w:asciiTheme="majorHAnsi" w:hAnsiTheme="majorHAnsi" w:cstheme="majorHAnsi"/>
              <w:noProof/>
            </w:rPr>
          </w:pPr>
          <w:hyperlink w:anchor="_Toc42786424" w:history="1">
            <w:r w:rsidRPr="005C7285">
              <w:rPr>
                <w:rStyle w:val="Hyperlink"/>
                <w:rFonts w:asciiTheme="majorHAnsi" w:hAnsiTheme="majorHAnsi" w:cstheme="majorHAnsi"/>
                <w:noProof/>
              </w:rPr>
              <w:t>Estratégia 20.9</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_Toc42786424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108</w:t>
            </w:r>
            <w:r w:rsidRPr="005C7285">
              <w:rPr>
                <w:rFonts w:asciiTheme="majorHAnsi" w:hAnsiTheme="majorHAnsi" w:cstheme="majorHAnsi"/>
                <w:noProof/>
                <w:webHidden/>
              </w:rPr>
              <w:fldChar w:fldCharType="end"/>
            </w:r>
          </w:hyperlink>
        </w:p>
        <w:p w14:paraId="7A87F2BF" w14:textId="34062895" w:rsidR="009774CB" w:rsidRPr="005C7285" w:rsidRDefault="009774CB">
          <w:pPr>
            <w:pStyle w:val="TOC3"/>
            <w:tabs>
              <w:tab w:val="right" w:pos="9350"/>
            </w:tabs>
            <w:rPr>
              <w:rFonts w:asciiTheme="majorHAnsi" w:hAnsiTheme="majorHAnsi" w:cstheme="majorHAnsi"/>
              <w:noProof/>
            </w:rPr>
          </w:pPr>
          <w:hyperlink w:anchor="_Toc42786425" w:history="1">
            <w:r w:rsidRPr="005C7285">
              <w:rPr>
                <w:rStyle w:val="Hyperlink"/>
                <w:rFonts w:asciiTheme="majorHAnsi" w:hAnsiTheme="majorHAnsi" w:cstheme="majorHAnsi"/>
                <w:noProof/>
              </w:rPr>
              <w:t>Estratégia 20.11</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_Toc42786425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109</w:t>
            </w:r>
            <w:r w:rsidRPr="005C7285">
              <w:rPr>
                <w:rFonts w:asciiTheme="majorHAnsi" w:hAnsiTheme="majorHAnsi" w:cstheme="majorHAnsi"/>
                <w:noProof/>
                <w:webHidden/>
              </w:rPr>
              <w:fldChar w:fldCharType="end"/>
            </w:r>
          </w:hyperlink>
        </w:p>
        <w:p w14:paraId="678E4126" w14:textId="5346CCF3" w:rsidR="009774CB" w:rsidRPr="005C7285" w:rsidRDefault="009774CB" w:rsidP="00182A4E">
          <w:pPr>
            <w:pStyle w:val="TOC1"/>
            <w:tabs>
              <w:tab w:val="right" w:pos="9350"/>
            </w:tabs>
            <w:rPr>
              <w:rFonts w:asciiTheme="majorHAnsi" w:hAnsiTheme="majorHAnsi" w:cstheme="majorHAnsi"/>
              <w:noProof/>
            </w:rPr>
          </w:pPr>
          <w:hyperlink w:anchor="_Toc42786426" w:history="1">
            <w:r w:rsidR="005C7285">
              <w:rPr>
                <w:rStyle w:val="Hyperlink"/>
                <w:rFonts w:asciiTheme="majorHAnsi" w:hAnsiTheme="majorHAnsi" w:cstheme="majorHAnsi"/>
                <w:noProof/>
              </w:rPr>
              <w:t>Anexo A - Desagregações</w:t>
            </w:r>
            <w:r w:rsidRPr="005C7285">
              <w:rPr>
                <w:rFonts w:asciiTheme="majorHAnsi" w:hAnsiTheme="majorHAnsi" w:cstheme="majorHAnsi"/>
                <w:noProof/>
                <w:webHidden/>
              </w:rPr>
              <w:tab/>
            </w:r>
            <w:r w:rsidRPr="005C7285">
              <w:rPr>
                <w:rFonts w:asciiTheme="majorHAnsi" w:hAnsiTheme="majorHAnsi" w:cstheme="majorHAnsi"/>
                <w:noProof/>
                <w:webHidden/>
              </w:rPr>
              <w:fldChar w:fldCharType="begin"/>
            </w:r>
            <w:r w:rsidRPr="005C7285">
              <w:rPr>
                <w:rFonts w:asciiTheme="majorHAnsi" w:hAnsiTheme="majorHAnsi" w:cstheme="majorHAnsi"/>
                <w:noProof/>
                <w:webHidden/>
              </w:rPr>
              <w:instrText xml:space="preserve"> PAGEREF _Toc42786426 \h </w:instrText>
            </w:r>
            <w:r w:rsidRPr="005C7285">
              <w:rPr>
                <w:rFonts w:asciiTheme="majorHAnsi" w:hAnsiTheme="majorHAnsi" w:cstheme="majorHAnsi"/>
                <w:noProof/>
                <w:webHidden/>
              </w:rPr>
            </w:r>
            <w:r w:rsidRPr="005C7285">
              <w:rPr>
                <w:rFonts w:asciiTheme="majorHAnsi" w:hAnsiTheme="majorHAnsi" w:cstheme="majorHAnsi"/>
                <w:noProof/>
                <w:webHidden/>
              </w:rPr>
              <w:fldChar w:fldCharType="separate"/>
            </w:r>
            <w:r w:rsidR="006170A4" w:rsidRPr="005C7285">
              <w:rPr>
                <w:rFonts w:asciiTheme="majorHAnsi" w:hAnsiTheme="majorHAnsi" w:cstheme="majorHAnsi"/>
                <w:noProof/>
                <w:webHidden/>
              </w:rPr>
              <w:t>110</w:t>
            </w:r>
            <w:r w:rsidRPr="005C7285">
              <w:rPr>
                <w:rFonts w:asciiTheme="majorHAnsi" w:hAnsiTheme="majorHAnsi" w:cstheme="majorHAnsi"/>
                <w:noProof/>
                <w:webHidden/>
              </w:rPr>
              <w:fldChar w:fldCharType="end"/>
            </w:r>
          </w:hyperlink>
        </w:p>
        <w:p w14:paraId="57664C15" w14:textId="77777777" w:rsidR="00173232" w:rsidRDefault="003B4D1B">
          <w:r w:rsidRPr="005C7285">
            <w:rPr>
              <w:rFonts w:asciiTheme="majorHAnsi" w:hAnsiTheme="majorHAnsi" w:cstheme="majorHAnsi"/>
            </w:rPr>
            <w:fldChar w:fldCharType="end"/>
          </w:r>
        </w:p>
      </w:sdtContent>
    </w:sdt>
    <w:p w14:paraId="0A81B672" w14:textId="77777777" w:rsidR="00173232" w:rsidRDefault="003B4D1B">
      <w:pPr>
        <w:rPr>
          <w:rFonts w:ascii="Calibri" w:eastAsia="Calibri" w:hAnsi="Calibri" w:cs="Calibri"/>
          <w:sz w:val="32"/>
          <w:szCs w:val="32"/>
        </w:rPr>
      </w:pPr>
      <w:r>
        <w:br w:type="page"/>
      </w:r>
    </w:p>
    <w:p w14:paraId="2D40EDB6" w14:textId="77777777" w:rsidR="00173232" w:rsidRDefault="003B4D1B">
      <w:pPr>
        <w:pStyle w:val="Heading2"/>
      </w:pPr>
      <w:bookmarkStart w:id="3" w:name="_Toc42786363"/>
      <w:r>
        <w:lastRenderedPageBreak/>
        <w:t>Introdução</w:t>
      </w:r>
      <w:bookmarkEnd w:id="3"/>
    </w:p>
    <w:p w14:paraId="2EEC1EBC" w14:textId="77777777" w:rsidR="00173232" w:rsidRDefault="00173232">
      <w:pPr>
        <w:rPr>
          <w:rFonts w:ascii="Calibri" w:eastAsia="Calibri" w:hAnsi="Calibri" w:cs="Calibri"/>
          <w:b/>
          <w:sz w:val="20"/>
          <w:szCs w:val="20"/>
        </w:rPr>
      </w:pPr>
    </w:p>
    <w:p w14:paraId="3363CDF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Em 1988, a Constituição Federal por meio do artigo 214, exigiu a formulação de planos nacionais de educação – uma Lei que determina metas para cada dez anos. Portanto, uma política de Estado e não um programa restrito a um governo.</w:t>
      </w:r>
    </w:p>
    <w:p w14:paraId="16E0608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No dia 25 de junho de 2014, na forma da Lei 13.005/2014, a presidenta Dilma Rousseff sancionou sem vetos o Plano Nacional de Educação 2014-2024. As conquistas do texto final, inegavelmente maiores do que as da versão original, se devem à influência da sociedade civil, em especial da rede da Campanha Nacional pelo Direito à Educação, que atuou do começo ao fim da tramitação para melhorar o texto da Lei e para o Brasil poder ter uma diretriz consistente para sua educação.</w:t>
      </w:r>
    </w:p>
    <w:p w14:paraId="38E3196B"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Desde a sanção da Lei, a Campanha Nacional pelo Direito à Educação tem dedicado esforços para publicar, todo ano e anteriormente ao aniversário do Plano, um balanço de monitoramento de seus dispositivos. A Semana de Ação Mundial, maior mobilização global da sociedade civil em prol do direito à educação, coordenada no Brasil pela Campanha há 16 anos, dedicou todas as suas edições desde 2014 a levar o debate sobre o Plano, nossa principal lei para a educação hoje, para o debate na sociedade, nas comunidades, nas escolas e entre os tomadores de decisão de todos os níveis federativos. Foram quase um milhão de pessoas mobilizadas nesses 5 anos de PNE, realizando atividades autogestionadas para se apropriarem e multiplicarem o debate em torno das metas e estratégias que o Brasil pactuou para sua educação até 2024. Em 2019, o mote é “Educação: já tenho um Plano! Precisamos falar do PNE”.</w:t>
      </w:r>
    </w:p>
    <w:p w14:paraId="7B52EE9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O Plano Nacional de Educação foi organizado como uma agenda progressiva de cumprimento de suas metas. Isso significa que seus dispositivos estão dispostos em um cronograma de prazos, com tarefas distribuídas ao longo de sua vigência. Se uma tarefa agendada para 2015 não for cumprida, ela prejudica o andamento de outra tarefa agendada para 2016, o que prejudica uma terceira programada para 2017, e assim por diante. </w:t>
      </w:r>
    </w:p>
    <w:p w14:paraId="3797229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Infelizmente, o Plano Nacional de Educação 2014-2024 não vem sendo cumprido. As metas estruturantes do Plano, com prazo até 2018, não foram alcançadas. Este balanço revela dados preocupantes. Em cinco anos de vigência, apenas 4 das 20 metas foram parcialmente cumpridas e as outras 16 metas ainda estão longe de serem cumpridas. </w:t>
      </w:r>
    </w:p>
    <w:p w14:paraId="3C15F21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A Emenda Constitucional (EC) 95/2016, de Temer, que determina que nenhum investimento nas áreas sociais possa ser superior ao reajuste inflacionário até 2036, somada às políticas de cortes, de Bolsonaro, são o grande obstáculo atual para a universalização do acesso à educação de </w:t>
      </w:r>
      <w:r>
        <w:rPr>
          <w:rFonts w:ascii="Calibri" w:eastAsia="Calibri" w:hAnsi="Calibri" w:cs="Calibri"/>
          <w:sz w:val="24"/>
          <w:szCs w:val="24"/>
        </w:rPr>
        <w:lastRenderedPageBreak/>
        <w:t>qualidade no país, por colocar em xeque o cumprimento das metas e estratégias estabelecidas pelo Plano Nacional de Educação atual e impactando severamente também o próximo plano, com vigência entre 2024 e 2034.</w:t>
      </w:r>
    </w:p>
    <w:p w14:paraId="30F6096B"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PNE segue como a principal política pública do país para alcance do Objetivo de Desenvolvimento Sustentável 4 (ODS) da Organização das Nações Unidas e, com seu escanteio desde sua sanção, tanto o cumprimento do Plano quanto do ODS 4 estão ameaçados. E, como o ODS 4 é um objetivo chave para a garantia de todos os demais, podemos afirmar que a própria Agenda 2030 para o Brasil está em risco.</w:t>
      </w:r>
    </w:p>
    <w:p w14:paraId="69D42144"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Este documento de balanço do 5° ano de vigência do PNE tem como base a Nota Técnica elaborada em setembro de 2014 por Ana Valeska Amaral Gomes e Paulo Sena</w:t>
      </w:r>
      <w:r>
        <w:rPr>
          <w:rFonts w:ascii="Calibri" w:eastAsia="Calibri" w:hAnsi="Calibri" w:cs="Calibri"/>
          <w:sz w:val="24"/>
          <w:szCs w:val="24"/>
          <w:vertAlign w:val="superscript"/>
        </w:rPr>
        <w:footnoteReference w:id="1"/>
      </w:r>
      <w:r>
        <w:rPr>
          <w:rFonts w:ascii="Calibri" w:eastAsia="Calibri" w:hAnsi="Calibri" w:cs="Calibri"/>
          <w:sz w:val="24"/>
          <w:szCs w:val="24"/>
        </w:rPr>
        <w:t>, Consultores Legislativos da área de Educação, Cultura e Desporto da Câmara dos Deputados. A Nota apresenta as atribuições e prazos intermediários da Lei 13.005/2014, do PNE, relacionando as 20 metas e suas estratégias a suas respectivas datas de cumprimento previstas no texto da Lei.</w:t>
      </w:r>
    </w:p>
    <w:p w14:paraId="0A0D0DEA"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Para avaliar o andamento do Plano Nacional de Educação em seu quinto ano de vigência, a Campanha Nacional pelo Direito à Educação elaborou o presente relatório, no qual dá seguimento e complementa a Nota Técnica dos Consultores Legislativos com dados e análises sobre o status de cumprimento de cada meta e estratégia passíveis de avaliação quantitativa e qualitativa.  </w:t>
      </w:r>
    </w:p>
    <w:p w14:paraId="31DB862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único estudo detalhado sobre o assunto publicado neste ano tem por objetivo seguir dando eco sobre o que precisa ser realizado, com urgência, para o cumprimento do artigo 6° da Constituição Federal de 1988, que lista o direito à educação como primeiro dos direitos sociais a serem assegurados para todas e todos residentes em território nacional. Seguiremos levantando a nossa voz e a de milhões de estudantes e profissionais da educação, por elas/es e com elas/es, para um Brasil que seja digno e com justiça social.</w:t>
      </w:r>
    </w:p>
    <w:p w14:paraId="4DB740B7" w14:textId="77777777" w:rsidR="00173232" w:rsidRDefault="00173232">
      <w:pPr>
        <w:rPr>
          <w:rFonts w:ascii="Calibri" w:eastAsia="Calibri" w:hAnsi="Calibri" w:cs="Calibri"/>
          <w:sz w:val="24"/>
          <w:szCs w:val="24"/>
        </w:rPr>
      </w:pPr>
    </w:p>
    <w:p w14:paraId="0A3A9A8E" w14:textId="77777777" w:rsidR="00173232" w:rsidRDefault="00173232">
      <w:pPr>
        <w:rPr>
          <w:rFonts w:ascii="Calibri" w:eastAsia="Calibri" w:hAnsi="Calibri" w:cs="Calibri"/>
          <w:sz w:val="24"/>
          <w:szCs w:val="24"/>
        </w:rPr>
      </w:pPr>
    </w:p>
    <w:p w14:paraId="0547E68C" w14:textId="77777777" w:rsidR="00173232" w:rsidRDefault="00173232">
      <w:pPr>
        <w:rPr>
          <w:rFonts w:ascii="Calibri" w:eastAsia="Calibri" w:hAnsi="Calibri" w:cs="Calibri"/>
          <w:sz w:val="24"/>
          <w:szCs w:val="24"/>
        </w:rPr>
      </w:pPr>
    </w:p>
    <w:p w14:paraId="32643BBD" w14:textId="77777777" w:rsidR="00173232" w:rsidRDefault="00173232">
      <w:pPr>
        <w:rPr>
          <w:rFonts w:ascii="Calibri" w:eastAsia="Calibri" w:hAnsi="Calibri" w:cs="Calibri"/>
          <w:sz w:val="24"/>
          <w:szCs w:val="24"/>
        </w:rPr>
      </w:pPr>
    </w:p>
    <w:p w14:paraId="4A5481F3" w14:textId="77777777" w:rsidR="00173232" w:rsidRDefault="00173232">
      <w:pPr>
        <w:rPr>
          <w:rFonts w:ascii="Calibri" w:eastAsia="Calibri" w:hAnsi="Calibri" w:cs="Calibri"/>
          <w:b/>
          <w:sz w:val="40"/>
          <w:szCs w:val="40"/>
        </w:rPr>
      </w:pPr>
    </w:p>
    <w:p w14:paraId="270A1B46" w14:textId="77777777" w:rsidR="00173232" w:rsidRDefault="00173232">
      <w:pPr>
        <w:rPr>
          <w:rFonts w:ascii="Calibri" w:eastAsia="Calibri" w:hAnsi="Calibri" w:cs="Calibri"/>
          <w:b/>
          <w:sz w:val="40"/>
          <w:szCs w:val="40"/>
        </w:rPr>
      </w:pPr>
    </w:p>
    <w:p w14:paraId="49C517A8" w14:textId="77777777" w:rsidR="00173232" w:rsidRDefault="00173232">
      <w:pPr>
        <w:rPr>
          <w:rFonts w:ascii="Calibri" w:eastAsia="Calibri" w:hAnsi="Calibri" w:cs="Calibri"/>
          <w:b/>
          <w:sz w:val="40"/>
          <w:szCs w:val="40"/>
        </w:rPr>
      </w:pPr>
    </w:p>
    <w:p w14:paraId="29296FF5" w14:textId="77777777" w:rsidR="00173232" w:rsidRDefault="00173232">
      <w:pPr>
        <w:rPr>
          <w:rFonts w:ascii="Calibri" w:eastAsia="Calibri" w:hAnsi="Calibri" w:cs="Calibri"/>
          <w:b/>
          <w:sz w:val="40"/>
          <w:szCs w:val="40"/>
        </w:rPr>
      </w:pPr>
    </w:p>
    <w:p w14:paraId="35B8E15F" w14:textId="77777777" w:rsidR="00173232" w:rsidRDefault="00173232">
      <w:pPr>
        <w:rPr>
          <w:rFonts w:ascii="Calibri" w:eastAsia="Calibri" w:hAnsi="Calibri" w:cs="Calibri"/>
          <w:b/>
          <w:sz w:val="40"/>
          <w:szCs w:val="40"/>
        </w:rPr>
      </w:pPr>
    </w:p>
    <w:p w14:paraId="10AACB69" w14:textId="77777777" w:rsidR="00173232" w:rsidRDefault="003B4D1B">
      <w:pPr>
        <w:jc w:val="center"/>
        <w:rPr>
          <w:rFonts w:ascii="Calibri" w:eastAsia="Calibri" w:hAnsi="Calibri" w:cs="Calibri"/>
          <w:sz w:val="32"/>
          <w:szCs w:val="32"/>
        </w:rPr>
      </w:pPr>
      <w:r>
        <w:rPr>
          <w:rFonts w:ascii="Calibri" w:eastAsia="Calibri" w:hAnsi="Calibri" w:cs="Calibri"/>
          <w:sz w:val="32"/>
          <w:szCs w:val="32"/>
        </w:rPr>
        <w:t>PLANO NACIONAL DE EDUCAÇÃO - 2014-2024</w:t>
      </w:r>
    </w:p>
    <w:p w14:paraId="034A4314" w14:textId="77777777" w:rsidR="00173232" w:rsidRDefault="003B4D1B">
      <w:pPr>
        <w:jc w:val="center"/>
        <w:rPr>
          <w:rFonts w:ascii="Calibri" w:eastAsia="Calibri" w:hAnsi="Calibri" w:cs="Calibri"/>
          <w:sz w:val="32"/>
          <w:szCs w:val="32"/>
        </w:rPr>
      </w:pPr>
      <w:r>
        <w:rPr>
          <w:rFonts w:ascii="Calibri" w:eastAsia="Calibri" w:hAnsi="Calibri" w:cs="Calibri"/>
          <w:sz w:val="32"/>
          <w:szCs w:val="32"/>
        </w:rPr>
        <w:t>Artigos, metas e estratégias</w:t>
      </w:r>
    </w:p>
    <w:p w14:paraId="52FC1820" w14:textId="77777777" w:rsidR="00173232" w:rsidRDefault="003B4D1B">
      <w:pPr>
        <w:rPr>
          <w:rFonts w:ascii="Calibri" w:eastAsia="Calibri" w:hAnsi="Calibri" w:cs="Calibri"/>
          <w:b/>
          <w:sz w:val="40"/>
          <w:szCs w:val="40"/>
        </w:rPr>
      </w:pPr>
      <w:r>
        <w:br w:type="page"/>
      </w:r>
    </w:p>
    <w:p w14:paraId="2C3676DE" w14:textId="77777777" w:rsidR="00173232" w:rsidRDefault="003B4D1B">
      <w:pPr>
        <w:pStyle w:val="Heading2"/>
      </w:pPr>
      <w:bookmarkStart w:id="4" w:name="_Toc42786364"/>
      <w:r>
        <w:lastRenderedPageBreak/>
        <w:t>Artigos</w:t>
      </w:r>
      <w:bookmarkEnd w:id="4"/>
    </w:p>
    <w:p w14:paraId="407AFB10" w14:textId="77777777" w:rsidR="00173232" w:rsidRDefault="00173232">
      <w:pPr>
        <w:rPr>
          <w:rFonts w:ascii="Calibri" w:eastAsia="Calibri" w:hAnsi="Calibri" w:cs="Calibri"/>
          <w:b/>
        </w:rPr>
      </w:pPr>
    </w:p>
    <w:p w14:paraId="48FE7B8A" w14:textId="77777777" w:rsidR="00173232" w:rsidRDefault="003B4D1B">
      <w:pPr>
        <w:pStyle w:val="Heading3"/>
        <w:rPr>
          <w:shd w:val="clear" w:color="auto" w:fill="FF9900"/>
        </w:rPr>
      </w:pPr>
      <w:bookmarkStart w:id="5" w:name="_Toc42786365"/>
      <w:r>
        <w:t>Art. 5º § 2º</w:t>
      </w:r>
      <w:bookmarkEnd w:id="5"/>
    </w:p>
    <w:p w14:paraId="65D63818"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 execução do PNE e o cumprimento de suas metas serão objeto de monitoramento contínuo e de avaliações periódicas, realizados pelas seguintes instâncias: (...)</w:t>
      </w:r>
    </w:p>
    <w:p w14:paraId="6632DE30"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 cada 2 (dois) anos, ao longo do período de vigência deste PNE, o Instituto Nacional de Estudos e Pesquisas Educacionais Anísio Teixeira - INEP publicará estudos para aferir a evolução no cumprimento das metas estabelecidas no Anexo desta Lei , com informações organizadas por ente federado e consolidadas em âmbito nacional, tendo como referência os estudos e as pesquisas de que trata o art. 4º , sem prejuízo de outras fontes e informações relevantes.</w:t>
      </w:r>
    </w:p>
    <w:p w14:paraId="4882BFBD"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Prazos</w:t>
      </w:r>
      <w:r>
        <w:rPr>
          <w:rFonts w:ascii="Calibri" w:eastAsia="Calibri" w:hAnsi="Calibri" w:cs="Calibri"/>
          <w:b/>
          <w:sz w:val="24"/>
          <w:szCs w:val="24"/>
        </w:rPr>
        <w:br/>
      </w:r>
      <w:r>
        <w:rPr>
          <w:rFonts w:ascii="Calibri" w:eastAsia="Calibri" w:hAnsi="Calibri" w:cs="Calibri"/>
          <w:sz w:val="24"/>
          <w:szCs w:val="24"/>
        </w:rPr>
        <w:t xml:space="preserve">2016, 2018, 2020, 2022, 2024 </w:t>
      </w:r>
    </w:p>
    <w:p w14:paraId="5B028981"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Cumprida com atraso</w:t>
      </w:r>
    </w:p>
    <w:p w14:paraId="0B61FD85"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4947A11F"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documento de 2016, referente ao biênio 2014-2016, foi entregue depois do aniversário do segundo ano do Plano</w:t>
      </w:r>
      <w:r>
        <w:rPr>
          <w:rFonts w:ascii="Calibri" w:eastAsia="Calibri" w:hAnsi="Calibri" w:cs="Calibri"/>
          <w:sz w:val="24"/>
          <w:szCs w:val="24"/>
          <w:vertAlign w:val="superscript"/>
        </w:rPr>
        <w:footnoteReference w:id="2"/>
      </w:r>
      <w:r>
        <w:rPr>
          <w:rFonts w:ascii="Calibri" w:eastAsia="Calibri" w:hAnsi="Calibri" w:cs="Calibri"/>
          <w:sz w:val="24"/>
          <w:szCs w:val="24"/>
        </w:rPr>
        <w:t>. Além disso, sofreu críticas de especialistas da educação, entre elas a de que o investimento em educação, explicitado na avaliação da Meta 20, apresenta os valores em relação ao PIB somente até 2014. Além disso, não desagrega por investimento por ente federado. Esse dado é essencial, pois dados sobre investimento estatal em educação revelam como foram os gastos federais diretos em educação nos últimos anos, mostrando que o Governo Federal não tem feito sua parte no aumento dos investimentos em educação, ao contrário de estados e municípios.</w:t>
      </w:r>
    </w:p>
    <w:p w14:paraId="5BFCF8E1" w14:textId="77777777" w:rsidR="00173232" w:rsidRDefault="003B4D1B">
      <w:pPr>
        <w:pBdr>
          <w:bottom w:val="single" w:sz="12" w:space="1" w:color="000000"/>
        </w:pBdr>
        <w:jc w:val="both"/>
        <w:rPr>
          <w:rFonts w:ascii="Calibri" w:eastAsia="Calibri" w:hAnsi="Calibri" w:cs="Calibri"/>
          <w:sz w:val="24"/>
          <w:szCs w:val="24"/>
        </w:rPr>
      </w:pPr>
      <w:r>
        <w:rPr>
          <w:rFonts w:ascii="Calibri" w:eastAsia="Calibri" w:hAnsi="Calibri" w:cs="Calibri"/>
          <w:sz w:val="24"/>
          <w:szCs w:val="24"/>
        </w:rPr>
        <w:t>Em junho de 2018, o Inep disponibilizou o relatório do 2º ciclo de monitoramento das metas do Plano Nacional de Educação</w:t>
      </w:r>
      <w:r>
        <w:rPr>
          <w:rFonts w:ascii="Calibri" w:eastAsia="Calibri" w:hAnsi="Calibri" w:cs="Calibri"/>
          <w:sz w:val="24"/>
          <w:szCs w:val="24"/>
          <w:vertAlign w:val="superscript"/>
        </w:rPr>
        <w:footnoteReference w:id="3"/>
      </w:r>
      <w:r>
        <w:rPr>
          <w:rFonts w:ascii="Calibri" w:eastAsia="Calibri" w:hAnsi="Calibri" w:cs="Calibri"/>
          <w:sz w:val="24"/>
          <w:szCs w:val="24"/>
        </w:rPr>
        <w:t xml:space="preserve">, referente ao biênio 2017-2018, aprimorando a série histórica e a </w:t>
      </w:r>
      <w:r>
        <w:rPr>
          <w:rFonts w:ascii="Calibri" w:eastAsia="Calibri" w:hAnsi="Calibri" w:cs="Calibri"/>
          <w:sz w:val="24"/>
          <w:szCs w:val="24"/>
        </w:rPr>
        <w:lastRenderedPageBreak/>
        <w:t>metodologia de cálculo em relação ao relatório anterior. Porém, a avaliação da Meta 20 segue prejudicada em seus dados, já que a análise é feita sobre informações relativas a 2015.</w:t>
      </w:r>
    </w:p>
    <w:p w14:paraId="12E4A8AE" w14:textId="77777777" w:rsidR="00173232" w:rsidRDefault="00173232">
      <w:pPr>
        <w:pBdr>
          <w:bottom w:val="single" w:sz="12" w:space="1" w:color="000000"/>
        </w:pBdr>
        <w:jc w:val="both"/>
        <w:rPr>
          <w:rFonts w:ascii="Calibri" w:eastAsia="Calibri" w:hAnsi="Calibri" w:cs="Calibri"/>
          <w:sz w:val="24"/>
          <w:szCs w:val="24"/>
        </w:rPr>
      </w:pPr>
    </w:p>
    <w:p w14:paraId="6927E5FD" w14:textId="77777777" w:rsidR="00173232" w:rsidRDefault="00173232">
      <w:pPr>
        <w:rPr>
          <w:rFonts w:ascii="Calibri" w:eastAsia="Calibri" w:hAnsi="Calibri" w:cs="Calibri"/>
          <w:sz w:val="24"/>
          <w:szCs w:val="24"/>
        </w:rPr>
      </w:pPr>
    </w:p>
    <w:p w14:paraId="3AAEFF64" w14:textId="77777777" w:rsidR="00173232" w:rsidRDefault="003B4D1B">
      <w:pPr>
        <w:pStyle w:val="Heading3"/>
      </w:pPr>
      <w:bookmarkStart w:id="6" w:name="_Toc42786366"/>
      <w:r>
        <w:t>Art. 6º</w:t>
      </w:r>
      <w:bookmarkEnd w:id="6"/>
    </w:p>
    <w:p w14:paraId="6688690E" w14:textId="77777777" w:rsidR="00173232" w:rsidRDefault="003B4D1B">
      <w:pPr>
        <w:jc w:val="both"/>
        <w:rPr>
          <w:i/>
          <w:sz w:val="24"/>
          <w:szCs w:val="24"/>
        </w:rPr>
      </w:pPr>
      <w:r>
        <w:rPr>
          <w:i/>
          <w:sz w:val="24"/>
          <w:szCs w:val="24"/>
        </w:rPr>
        <w:t>A União promoverá a realização de pelo menos 2 (duas) conferências nacionais de educação até o final do decênio, precedidas de conferências distrital, municipais e estaduais, articuladas e coordenadas pelo Fórum Nacional de Educação, instituído nesta Lei, no âmbito do Ministério da Educação.</w:t>
      </w:r>
    </w:p>
    <w:p w14:paraId="1A33341A" w14:textId="77777777" w:rsidR="00173232" w:rsidRDefault="003B4D1B">
      <w:pPr>
        <w:jc w:val="both"/>
        <w:rPr>
          <w:i/>
          <w:sz w:val="24"/>
          <w:szCs w:val="24"/>
        </w:rPr>
      </w:pPr>
      <w:bookmarkStart w:id="7" w:name="1t3h5sf" w:colFirst="0" w:colLast="0"/>
      <w:bookmarkEnd w:id="7"/>
      <w:r>
        <w:rPr>
          <w:i/>
          <w:sz w:val="24"/>
          <w:szCs w:val="24"/>
        </w:rPr>
        <w:t>§ 1º O Fórum Nacional de Educação, além da atribuição referida no caput :</w:t>
      </w:r>
    </w:p>
    <w:p w14:paraId="39628025" w14:textId="77777777" w:rsidR="00173232" w:rsidRDefault="003B4D1B">
      <w:pPr>
        <w:jc w:val="both"/>
        <w:rPr>
          <w:i/>
          <w:sz w:val="24"/>
          <w:szCs w:val="24"/>
        </w:rPr>
      </w:pPr>
      <w:bookmarkStart w:id="8" w:name="4d34og8" w:colFirst="0" w:colLast="0"/>
      <w:bookmarkEnd w:id="8"/>
      <w:r>
        <w:rPr>
          <w:i/>
          <w:sz w:val="24"/>
          <w:szCs w:val="24"/>
        </w:rPr>
        <w:t>I - acompanhará a execução do PNE e o cumprimento de suas metas;</w:t>
      </w:r>
    </w:p>
    <w:p w14:paraId="12DAD5D9" w14:textId="77777777" w:rsidR="00173232" w:rsidRDefault="003B4D1B">
      <w:pPr>
        <w:jc w:val="both"/>
        <w:rPr>
          <w:i/>
          <w:sz w:val="24"/>
          <w:szCs w:val="24"/>
        </w:rPr>
      </w:pPr>
      <w:bookmarkStart w:id="9" w:name="2s8eyo1" w:colFirst="0" w:colLast="0"/>
      <w:bookmarkEnd w:id="9"/>
      <w:r>
        <w:rPr>
          <w:i/>
          <w:sz w:val="24"/>
          <w:szCs w:val="24"/>
        </w:rPr>
        <w:t>II - promoverá a articulação das conferências nacionais de educação com as conferências regionais, estaduais e municipais que as precederem.</w:t>
      </w:r>
    </w:p>
    <w:p w14:paraId="704AA777" w14:textId="77777777" w:rsidR="00173232" w:rsidRDefault="003B4D1B">
      <w:pPr>
        <w:jc w:val="both"/>
        <w:rPr>
          <w:i/>
          <w:sz w:val="24"/>
          <w:szCs w:val="24"/>
        </w:rPr>
      </w:pPr>
      <w:bookmarkStart w:id="10" w:name="17dp8vu" w:colFirst="0" w:colLast="0"/>
      <w:bookmarkEnd w:id="10"/>
      <w:r>
        <w:rPr>
          <w:i/>
          <w:sz w:val="24"/>
          <w:szCs w:val="24"/>
        </w:rPr>
        <w:t>§ 2º As conferências nacionais de educação realizar-se-ão com intervalo de até 4 (quatro) anos entre elas, com o objetivo de avaliar a execução deste PNE e subsidiar a elaboração do plano nacional de educação para o decênio subsequente.</w:t>
      </w:r>
    </w:p>
    <w:p w14:paraId="7B0784ED"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2014</w:t>
      </w:r>
    </w:p>
    <w:p w14:paraId="6A836C4F"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Cumprida fora do prazo, perdendo sua função primordial</w:t>
      </w:r>
    </w:p>
    <w:p w14:paraId="4EDF0869"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5D528BB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A Conferência Nacional de Educação de 2014, prevista para o período de 17 a 21 de fevereiro, em Brasília, foi remarcada para o período de 19 a 23 de novembro. O Ministério da Educação (MEC) alegou os altos custos e a falta de tempo hábil para uma nova licitação para justificar o adiamento. Na época, nota da Campanha afirmava que "ao comunicar sua decisão, sem nunca ter antes problematizado com o FNE quaisquer preocupações quanto à realização da Conae, o MEC demonstra grave desrespeito com a participação popular, princípio político que, inclusive, consta do tema central da conferência: 'O PNE na Articulação do Sistema Nacional de Educação: participação popular, cooperação federativa e regime de colaboração' (...) Devido à letargia na aprovação do novo Plano Nacional de Educação (PNE) no Congresso Nacional, a Conae-2014 coincidiria com um momento decisivo para a educação brasileira: o início da etapa terminativa </w:t>
      </w:r>
      <w:r>
        <w:rPr>
          <w:rFonts w:ascii="Calibri" w:eastAsia="Calibri" w:hAnsi="Calibri" w:cs="Calibri"/>
          <w:sz w:val="24"/>
          <w:szCs w:val="24"/>
        </w:rPr>
        <w:lastRenderedPageBreak/>
        <w:t xml:space="preserve">de tramitação da matéria na Câmara dos Deputados. Portanto, o evento seria estratégico para fortalecer a defesa do texto da Câmara, apoiado pela comunidade educacional, em detrimento da versão do Senado, defendida pelo Palácio do Planalto." Assim, ela não pautou a elaboração e não teve função de monitoramento do Plano Nacional de Educação 2014-2024. </w:t>
      </w:r>
    </w:p>
    <w:p w14:paraId="42C6068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A Conae 2018, que tem por objetivo realizar tal avaliação intermediária do PNE, foi esvaziada por conta do desmonte realizado ao Fórum Nacional de Educação, que tem por função coordenar as conferências nacionais de Educação e promover a articulação das conferências com as conferências regionais, estaduais e municipais. O Decreto de 26 de abril de 2017 (Conae) e a Portaria n° 577, de 27 de abril de 2017 (FNE), respectivamente, desfiguraram o órgão, restringindo seu caráter participativo – veja mais detalhes na meta 19. </w:t>
      </w:r>
    </w:p>
    <w:p w14:paraId="41F635BA"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Conae 2022 deverá ter por objetivos avaliar o cumprimento do Plano e propor as diretrizes para o Plano Nacional de Educação seguinte, impedindo um período de vacância sem legislação como ocorreu entre 2010 e 2014.</w:t>
      </w:r>
    </w:p>
    <w:p w14:paraId="1D77E6A1" w14:textId="77777777" w:rsidR="00173232" w:rsidRDefault="00173232">
      <w:pPr>
        <w:pBdr>
          <w:bottom w:val="single" w:sz="12" w:space="1" w:color="000000"/>
        </w:pBdr>
        <w:jc w:val="both"/>
        <w:rPr>
          <w:rFonts w:ascii="Calibri" w:eastAsia="Calibri" w:hAnsi="Calibri" w:cs="Calibri"/>
          <w:sz w:val="24"/>
          <w:szCs w:val="24"/>
        </w:rPr>
      </w:pPr>
    </w:p>
    <w:p w14:paraId="1BD781F6" w14:textId="77777777" w:rsidR="00173232" w:rsidRDefault="00173232">
      <w:pPr>
        <w:rPr>
          <w:rFonts w:ascii="Calibri" w:eastAsia="Calibri" w:hAnsi="Calibri" w:cs="Calibri"/>
          <w:sz w:val="24"/>
          <w:szCs w:val="24"/>
        </w:rPr>
      </w:pPr>
    </w:p>
    <w:p w14:paraId="35A17B2E" w14:textId="77777777" w:rsidR="00173232" w:rsidRDefault="003B4D1B">
      <w:pPr>
        <w:pStyle w:val="Heading3"/>
        <w:jc w:val="both"/>
      </w:pPr>
      <w:bookmarkStart w:id="11" w:name="_Toc42786367"/>
      <w:r>
        <w:t>Art. 8º</w:t>
      </w:r>
      <w:bookmarkEnd w:id="11"/>
    </w:p>
    <w:p w14:paraId="0EFF7220"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Os Estados, o Distrito Federal e os Municípios deverão elaborar seus correspondentes planos de educação, ou adequar os planos já aprovados em lei, em consonância com as diretrizes, metas e estratégias previstas neste PNE, no prazo de 1 (um) ano contado da publicação desta Lei.</w:t>
      </w:r>
    </w:p>
    <w:p w14:paraId="78C9E401"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 1º Os entes federados estabelecerão nos respectivos planos de educação estratégias que:</w:t>
      </w:r>
    </w:p>
    <w:p w14:paraId="743CE4E9" w14:textId="77777777" w:rsidR="00173232" w:rsidRDefault="003B4D1B">
      <w:pPr>
        <w:jc w:val="both"/>
        <w:rPr>
          <w:rFonts w:ascii="Calibri" w:eastAsia="Calibri" w:hAnsi="Calibri" w:cs="Calibri"/>
          <w:i/>
          <w:sz w:val="24"/>
          <w:szCs w:val="24"/>
        </w:rPr>
      </w:pPr>
      <w:bookmarkStart w:id="12" w:name="26in1rg" w:colFirst="0" w:colLast="0"/>
      <w:bookmarkEnd w:id="12"/>
      <w:r>
        <w:rPr>
          <w:rFonts w:ascii="Calibri" w:eastAsia="Calibri" w:hAnsi="Calibri" w:cs="Calibri"/>
          <w:i/>
          <w:sz w:val="24"/>
          <w:szCs w:val="24"/>
        </w:rPr>
        <w:t>I - assegurem a articulação das políticas educacionais com as demais políticas sociais, particularmente as culturais;</w:t>
      </w:r>
    </w:p>
    <w:p w14:paraId="5F26A3DF" w14:textId="77777777" w:rsidR="00173232" w:rsidRDefault="003B4D1B">
      <w:pPr>
        <w:jc w:val="both"/>
        <w:rPr>
          <w:rFonts w:ascii="Calibri" w:eastAsia="Calibri" w:hAnsi="Calibri" w:cs="Calibri"/>
          <w:i/>
          <w:sz w:val="24"/>
          <w:szCs w:val="24"/>
        </w:rPr>
      </w:pPr>
      <w:bookmarkStart w:id="13" w:name="lnxbz9" w:colFirst="0" w:colLast="0"/>
      <w:bookmarkEnd w:id="13"/>
      <w:r>
        <w:rPr>
          <w:rFonts w:ascii="Calibri" w:eastAsia="Calibri" w:hAnsi="Calibri" w:cs="Calibri"/>
          <w:i/>
          <w:sz w:val="24"/>
          <w:szCs w:val="24"/>
        </w:rPr>
        <w:t>II - considerem as necessidades específicas das populações do campo e das comunidades indígenas e quilombolas, asseguradas a equidade educacional e a diversidade cultural;</w:t>
      </w:r>
    </w:p>
    <w:p w14:paraId="68698B22" w14:textId="77777777" w:rsidR="00173232" w:rsidRDefault="003B4D1B">
      <w:pPr>
        <w:jc w:val="both"/>
        <w:rPr>
          <w:rFonts w:ascii="Calibri" w:eastAsia="Calibri" w:hAnsi="Calibri" w:cs="Calibri"/>
          <w:i/>
          <w:sz w:val="24"/>
          <w:szCs w:val="24"/>
        </w:rPr>
      </w:pPr>
      <w:bookmarkStart w:id="14" w:name="35nkun2" w:colFirst="0" w:colLast="0"/>
      <w:bookmarkEnd w:id="14"/>
      <w:r>
        <w:rPr>
          <w:rFonts w:ascii="Calibri" w:eastAsia="Calibri" w:hAnsi="Calibri" w:cs="Calibri"/>
          <w:i/>
          <w:sz w:val="24"/>
          <w:szCs w:val="24"/>
        </w:rPr>
        <w:t>III - garantam o atendimento das necessidades específicas na educação especial, assegurado o sistema educacional inclusivo em todos os níveis, etapas e modalidades;</w:t>
      </w:r>
    </w:p>
    <w:p w14:paraId="340B917C" w14:textId="77777777" w:rsidR="00173232" w:rsidRDefault="003B4D1B">
      <w:pPr>
        <w:jc w:val="both"/>
        <w:rPr>
          <w:rFonts w:ascii="Calibri" w:eastAsia="Calibri" w:hAnsi="Calibri" w:cs="Calibri"/>
          <w:i/>
          <w:sz w:val="24"/>
          <w:szCs w:val="24"/>
        </w:rPr>
      </w:pPr>
      <w:bookmarkStart w:id="15" w:name="1ksv4uv" w:colFirst="0" w:colLast="0"/>
      <w:bookmarkEnd w:id="15"/>
      <w:r>
        <w:rPr>
          <w:rFonts w:ascii="Calibri" w:eastAsia="Calibri" w:hAnsi="Calibri" w:cs="Calibri"/>
          <w:i/>
          <w:sz w:val="24"/>
          <w:szCs w:val="24"/>
        </w:rPr>
        <w:t>IV - promovam a articulação interfederativa na implementação das políticas educacionais.</w:t>
      </w:r>
    </w:p>
    <w:p w14:paraId="3AD91EBC" w14:textId="77777777" w:rsidR="00173232" w:rsidRDefault="003B4D1B">
      <w:pPr>
        <w:jc w:val="both"/>
        <w:rPr>
          <w:rFonts w:ascii="Calibri" w:eastAsia="Calibri" w:hAnsi="Calibri" w:cs="Calibri"/>
          <w:i/>
          <w:sz w:val="24"/>
          <w:szCs w:val="24"/>
        </w:rPr>
      </w:pPr>
      <w:bookmarkStart w:id="16" w:name="44sinio" w:colFirst="0" w:colLast="0"/>
      <w:bookmarkEnd w:id="16"/>
      <w:r>
        <w:rPr>
          <w:rFonts w:ascii="Calibri" w:eastAsia="Calibri" w:hAnsi="Calibri" w:cs="Calibri"/>
          <w:i/>
          <w:sz w:val="24"/>
          <w:szCs w:val="24"/>
        </w:rPr>
        <w:t>§ 2º Os processos de elaboração e adequação dos planos de educação dos Estados, do Distrito Federal e dos Municípios, de que trata o caput deste artigo, serão realizados com ampla participação de representantes da comunidade educacional e da sociedade civil.</w:t>
      </w:r>
    </w:p>
    <w:p w14:paraId="367CE039"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lastRenderedPageBreak/>
        <w:t>Prazo</w:t>
      </w:r>
      <w:r>
        <w:rPr>
          <w:rFonts w:ascii="Calibri" w:eastAsia="Calibri" w:hAnsi="Calibri" w:cs="Calibri"/>
          <w:b/>
          <w:sz w:val="24"/>
          <w:szCs w:val="24"/>
        </w:rPr>
        <w:br/>
      </w:r>
      <w:r>
        <w:rPr>
          <w:rFonts w:ascii="Calibri" w:eastAsia="Calibri" w:hAnsi="Calibri" w:cs="Calibri"/>
          <w:sz w:val="24"/>
          <w:szCs w:val="24"/>
        </w:rPr>
        <w:t>2015</w:t>
      </w:r>
    </w:p>
    <w:p w14:paraId="6FB2C0F2"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em 2019</w:t>
      </w:r>
    </w:p>
    <w:p w14:paraId="37A106BD"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1F532858" w14:textId="77777777">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C6032"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Porcentagem de UFs com seus respectivos planos sancionados (%)</w:t>
            </w:r>
          </w:p>
        </w:tc>
      </w:tr>
      <w:tr w:rsidR="00173232" w14:paraId="12BBD9B7" w14:textId="77777777">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43F8B1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99" w:type="dxa"/>
              <w:left w:w="99" w:type="dxa"/>
              <w:bottom w:w="99" w:type="dxa"/>
              <w:right w:w="99" w:type="dxa"/>
            </w:tcMar>
            <w:vAlign w:val="center"/>
          </w:tcPr>
          <w:p w14:paraId="24C6CF83"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2015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A13A13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E1D9A6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0B8EAA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10E2FC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84CBB5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2020</w:t>
            </w:r>
          </w:p>
        </w:tc>
      </w:tr>
      <w:tr w:rsidR="00173232" w14:paraId="628F6095"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9C048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44,4</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B6711C7"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21CB7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88,9</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88969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92,6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04DA7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92,6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3E045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96,3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3A244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96,3</w:t>
            </w:r>
          </w:p>
        </w:tc>
      </w:tr>
    </w:tbl>
    <w:p w14:paraId="31792054" w14:textId="77777777" w:rsidR="00173232" w:rsidRDefault="003B4D1B">
      <w:pPr>
        <w:spacing w:line="240" w:lineRule="auto"/>
        <w:jc w:val="both"/>
        <w:rPr>
          <w:rFonts w:ascii="Calibri" w:eastAsia="Calibri" w:hAnsi="Calibri" w:cs="Calibri"/>
          <w:sz w:val="20"/>
          <w:szCs w:val="20"/>
        </w:rPr>
      </w:pPr>
      <w:r>
        <w:rPr>
          <w:rFonts w:ascii="Calibri" w:eastAsia="Calibri" w:hAnsi="Calibri" w:cs="Calibri"/>
          <w:sz w:val="16"/>
          <w:szCs w:val="16"/>
        </w:rPr>
        <w:t xml:space="preserve">Fontes: Legislações estaduais e Portal do PNE / MEC, visitado em 13 de fevereiro de 2020 e disponível em: </w:t>
      </w:r>
      <w:r>
        <w:fldChar w:fldCharType="begin"/>
      </w:r>
      <w:r>
        <w:instrText xml:space="preserve"> HYPERLINK "http://www.pne.mec.gov.br" \h </w:instrText>
      </w:r>
      <w:r>
        <w:fldChar w:fldCharType="separate"/>
      </w:r>
      <w:r>
        <w:rPr>
          <w:rFonts w:ascii="Calibri" w:eastAsia="Calibri" w:hAnsi="Calibri" w:cs="Calibri"/>
          <w:color w:val="1155CC"/>
          <w:sz w:val="16"/>
          <w:szCs w:val="16"/>
          <w:u w:val="single"/>
        </w:rPr>
        <w:t>www.pne.mec.gov.br</w:t>
      </w:r>
      <w:r>
        <w:rPr>
          <w:rFonts w:ascii="Calibri" w:eastAsia="Calibri" w:hAnsi="Calibri" w:cs="Calibri"/>
          <w:color w:val="1155CC"/>
          <w:sz w:val="16"/>
          <w:szCs w:val="16"/>
          <w:u w:val="single"/>
        </w:rPr>
        <w:fldChar w:fldCharType="end"/>
      </w:r>
      <w:r>
        <w:rPr>
          <w:rFonts w:ascii="Calibri" w:eastAsia="Calibri" w:hAnsi="Calibri" w:cs="Calibri"/>
          <w:sz w:val="16"/>
          <w:szCs w:val="16"/>
        </w:rPr>
        <w:t xml:space="preserve"> Elaboração: Campanha Nacional pelo Direito à Educação</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2160"/>
        <w:gridCol w:w="3600"/>
      </w:tblGrid>
      <w:tr w:rsidR="00173232" w14:paraId="5A9BF3CE" w14:textId="77777777">
        <w:tc>
          <w:tcPr>
            <w:tcW w:w="9360" w:type="dxa"/>
            <w:gridSpan w:val="3"/>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ED9F516"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Status dos municípios em 2020, segundo seus planos municipais de educação</w:t>
            </w:r>
          </w:p>
        </w:tc>
      </w:tr>
      <w:tr w:rsidR="00173232" w14:paraId="08B2CB4F" w14:textId="77777777">
        <w:tc>
          <w:tcPr>
            <w:tcW w:w="3600" w:type="dxa"/>
            <w:tcBorders>
              <w:left w:val="single" w:sz="8" w:space="0" w:color="000000"/>
              <w:bottom w:val="single" w:sz="8" w:space="0" w:color="000000"/>
              <w:right w:val="single" w:sz="8" w:space="0" w:color="000000"/>
            </w:tcBorders>
            <w:tcMar>
              <w:top w:w="99" w:type="dxa"/>
              <w:left w:w="99" w:type="dxa"/>
              <w:bottom w:w="99" w:type="dxa"/>
              <w:right w:w="99" w:type="dxa"/>
            </w:tcMar>
            <w:vAlign w:val="center"/>
          </w:tcPr>
          <w:p w14:paraId="2BE5032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Status</w:t>
            </w:r>
          </w:p>
        </w:tc>
        <w:tc>
          <w:tcPr>
            <w:tcW w:w="2160" w:type="dxa"/>
            <w:tcBorders>
              <w:bottom w:val="single" w:sz="8" w:space="0" w:color="000000"/>
              <w:right w:val="single" w:sz="8" w:space="0" w:color="000000"/>
            </w:tcBorders>
            <w:tcMar>
              <w:top w:w="99" w:type="dxa"/>
              <w:left w:w="99" w:type="dxa"/>
              <w:bottom w:w="99" w:type="dxa"/>
              <w:right w:w="99" w:type="dxa"/>
            </w:tcMar>
            <w:vAlign w:val="center"/>
          </w:tcPr>
          <w:p w14:paraId="0BB59B9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Número de municípios</w:t>
            </w:r>
          </w:p>
        </w:tc>
        <w:tc>
          <w:tcPr>
            <w:tcW w:w="3600" w:type="dxa"/>
            <w:tcBorders>
              <w:bottom w:val="single" w:sz="8" w:space="0" w:color="000000"/>
              <w:right w:val="single" w:sz="8" w:space="0" w:color="000000"/>
            </w:tcBorders>
            <w:tcMar>
              <w:top w:w="99" w:type="dxa"/>
              <w:left w:w="99" w:type="dxa"/>
              <w:bottom w:w="99" w:type="dxa"/>
              <w:right w:w="99" w:type="dxa"/>
            </w:tcMar>
            <w:vAlign w:val="center"/>
          </w:tcPr>
          <w:p w14:paraId="511E0BA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Porcentagem de municípios</w:t>
            </w:r>
          </w:p>
        </w:tc>
      </w:tr>
      <w:tr w:rsidR="00173232" w14:paraId="26F09C10" w14:textId="77777777">
        <w:tc>
          <w:tcPr>
            <w:tcW w:w="3600" w:type="dxa"/>
            <w:tcBorders>
              <w:left w:val="single" w:sz="8" w:space="0" w:color="000000"/>
              <w:bottom w:val="single" w:sz="8" w:space="0" w:color="000000"/>
              <w:right w:val="single" w:sz="8" w:space="0" w:color="000000"/>
            </w:tcBorders>
            <w:tcMar>
              <w:top w:w="99" w:type="dxa"/>
              <w:left w:w="99" w:type="dxa"/>
              <w:bottom w:w="99" w:type="dxa"/>
              <w:right w:w="99" w:type="dxa"/>
            </w:tcMar>
            <w:vAlign w:val="center"/>
          </w:tcPr>
          <w:p w14:paraId="4E2E58E9"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Com PL enviado ao Legislativo</w:t>
            </w:r>
          </w:p>
        </w:tc>
        <w:tc>
          <w:tcPr>
            <w:tcW w:w="2160" w:type="dxa"/>
            <w:tcBorders>
              <w:bottom w:val="single" w:sz="8" w:space="0" w:color="000000"/>
              <w:right w:val="single" w:sz="8" w:space="0" w:color="000000"/>
            </w:tcBorders>
            <w:tcMar>
              <w:top w:w="99" w:type="dxa"/>
              <w:left w:w="99" w:type="dxa"/>
              <w:bottom w:w="99" w:type="dxa"/>
              <w:right w:w="99" w:type="dxa"/>
            </w:tcMar>
            <w:vAlign w:val="center"/>
          </w:tcPr>
          <w:p w14:paraId="6315B9DC"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3</w:t>
            </w:r>
          </w:p>
        </w:tc>
        <w:tc>
          <w:tcPr>
            <w:tcW w:w="3600" w:type="dxa"/>
            <w:tcBorders>
              <w:bottom w:val="single" w:sz="8" w:space="0" w:color="000000"/>
              <w:right w:val="single" w:sz="8" w:space="0" w:color="000000"/>
            </w:tcBorders>
            <w:tcMar>
              <w:top w:w="99" w:type="dxa"/>
              <w:left w:w="99" w:type="dxa"/>
              <w:bottom w:w="99" w:type="dxa"/>
              <w:right w:w="99" w:type="dxa"/>
            </w:tcMar>
            <w:vAlign w:val="center"/>
          </w:tcPr>
          <w:p w14:paraId="5388173F"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0,05%</w:t>
            </w:r>
          </w:p>
        </w:tc>
      </w:tr>
      <w:tr w:rsidR="00173232" w14:paraId="6AACEAF2" w14:textId="77777777">
        <w:tc>
          <w:tcPr>
            <w:tcW w:w="3600" w:type="dxa"/>
            <w:tcBorders>
              <w:left w:val="single" w:sz="8" w:space="0" w:color="000000"/>
              <w:bottom w:val="single" w:sz="8" w:space="0" w:color="000000"/>
              <w:right w:val="single" w:sz="8" w:space="0" w:color="000000"/>
            </w:tcBorders>
            <w:tcMar>
              <w:top w:w="99" w:type="dxa"/>
              <w:left w:w="99" w:type="dxa"/>
              <w:bottom w:w="99" w:type="dxa"/>
              <w:right w:w="99" w:type="dxa"/>
            </w:tcMar>
            <w:vAlign w:val="center"/>
          </w:tcPr>
          <w:p w14:paraId="779FD2EC"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Com Lei aprovada</w:t>
            </w:r>
          </w:p>
        </w:tc>
        <w:tc>
          <w:tcPr>
            <w:tcW w:w="2160" w:type="dxa"/>
            <w:tcBorders>
              <w:bottom w:val="single" w:sz="8" w:space="0" w:color="000000"/>
              <w:right w:val="single" w:sz="8" w:space="0" w:color="000000"/>
            </w:tcBorders>
            <w:tcMar>
              <w:top w:w="99" w:type="dxa"/>
              <w:left w:w="99" w:type="dxa"/>
              <w:bottom w:w="99" w:type="dxa"/>
              <w:right w:w="99" w:type="dxa"/>
            </w:tcMar>
            <w:vAlign w:val="center"/>
          </w:tcPr>
          <w:p w14:paraId="496BA204"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0</w:t>
            </w:r>
          </w:p>
        </w:tc>
        <w:tc>
          <w:tcPr>
            <w:tcW w:w="3600" w:type="dxa"/>
            <w:tcBorders>
              <w:bottom w:val="single" w:sz="8" w:space="0" w:color="000000"/>
              <w:right w:val="single" w:sz="8" w:space="0" w:color="000000"/>
            </w:tcBorders>
            <w:tcMar>
              <w:top w:w="99" w:type="dxa"/>
              <w:left w:w="99" w:type="dxa"/>
              <w:bottom w:w="99" w:type="dxa"/>
              <w:right w:w="99" w:type="dxa"/>
            </w:tcMar>
            <w:vAlign w:val="center"/>
          </w:tcPr>
          <w:p w14:paraId="41335E14"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0%</w:t>
            </w:r>
          </w:p>
        </w:tc>
      </w:tr>
      <w:tr w:rsidR="00173232" w14:paraId="5412227B" w14:textId="77777777">
        <w:tc>
          <w:tcPr>
            <w:tcW w:w="3600" w:type="dxa"/>
            <w:tcBorders>
              <w:left w:val="single" w:sz="8" w:space="0" w:color="000000"/>
              <w:bottom w:val="single" w:sz="8" w:space="0" w:color="000000"/>
              <w:right w:val="single" w:sz="8" w:space="0" w:color="000000"/>
            </w:tcBorders>
            <w:tcMar>
              <w:top w:w="99" w:type="dxa"/>
              <w:left w:w="99" w:type="dxa"/>
              <w:bottom w:w="99" w:type="dxa"/>
              <w:right w:w="99" w:type="dxa"/>
            </w:tcMar>
            <w:vAlign w:val="center"/>
          </w:tcPr>
          <w:p w14:paraId="06BE4346"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Com Lei sancionada</w:t>
            </w:r>
          </w:p>
        </w:tc>
        <w:tc>
          <w:tcPr>
            <w:tcW w:w="2160" w:type="dxa"/>
            <w:tcBorders>
              <w:bottom w:val="single" w:sz="8" w:space="0" w:color="000000"/>
              <w:right w:val="single" w:sz="8" w:space="0" w:color="000000"/>
            </w:tcBorders>
            <w:tcMar>
              <w:top w:w="99" w:type="dxa"/>
              <w:left w:w="99" w:type="dxa"/>
              <w:bottom w:w="99" w:type="dxa"/>
              <w:right w:w="99" w:type="dxa"/>
            </w:tcMar>
            <w:vAlign w:val="center"/>
          </w:tcPr>
          <w:p w14:paraId="4C27837C"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5566</w:t>
            </w:r>
          </w:p>
        </w:tc>
        <w:tc>
          <w:tcPr>
            <w:tcW w:w="3600" w:type="dxa"/>
            <w:tcBorders>
              <w:bottom w:val="single" w:sz="8" w:space="0" w:color="000000"/>
              <w:right w:val="single" w:sz="8" w:space="0" w:color="000000"/>
            </w:tcBorders>
            <w:tcMar>
              <w:top w:w="99" w:type="dxa"/>
              <w:left w:w="99" w:type="dxa"/>
              <w:bottom w:w="99" w:type="dxa"/>
              <w:right w:w="99" w:type="dxa"/>
            </w:tcMar>
            <w:vAlign w:val="center"/>
          </w:tcPr>
          <w:p w14:paraId="22EC0896"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99,9%</w:t>
            </w:r>
          </w:p>
        </w:tc>
      </w:tr>
      <w:tr w:rsidR="00173232" w14:paraId="7DE1BB4D" w14:textId="77777777">
        <w:tc>
          <w:tcPr>
            <w:tcW w:w="3600" w:type="dxa"/>
            <w:tcBorders>
              <w:left w:val="single" w:sz="8" w:space="0" w:color="000000"/>
              <w:bottom w:val="single" w:sz="8" w:space="0" w:color="000000"/>
              <w:right w:val="single" w:sz="8" w:space="0" w:color="000000"/>
            </w:tcBorders>
            <w:shd w:val="clear" w:color="auto" w:fill="D9D9D9"/>
            <w:tcMar>
              <w:top w:w="99" w:type="dxa"/>
              <w:left w:w="99" w:type="dxa"/>
              <w:bottom w:w="99" w:type="dxa"/>
              <w:right w:w="99" w:type="dxa"/>
            </w:tcMar>
            <w:vAlign w:val="center"/>
          </w:tcPr>
          <w:p w14:paraId="56C1A72B"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Meta 2015</w:t>
            </w:r>
          </w:p>
        </w:tc>
        <w:tc>
          <w:tcPr>
            <w:tcW w:w="5760" w:type="dxa"/>
            <w:gridSpan w:val="2"/>
            <w:tcBorders>
              <w:bottom w:val="single" w:sz="8" w:space="0" w:color="000000"/>
              <w:right w:val="single" w:sz="8" w:space="0" w:color="000000"/>
            </w:tcBorders>
            <w:shd w:val="clear" w:color="auto" w:fill="D9D9D9"/>
            <w:tcMar>
              <w:top w:w="99" w:type="dxa"/>
              <w:left w:w="99" w:type="dxa"/>
              <w:bottom w:w="99" w:type="dxa"/>
              <w:right w:w="99" w:type="dxa"/>
            </w:tcMar>
            <w:vAlign w:val="center"/>
          </w:tcPr>
          <w:p w14:paraId="5E36F855"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100%</w:t>
            </w:r>
          </w:p>
        </w:tc>
      </w:tr>
    </w:tbl>
    <w:p w14:paraId="57DB84CA" w14:textId="77777777" w:rsidR="00173232" w:rsidRDefault="003B4D1B">
      <w:pPr>
        <w:spacing w:line="240" w:lineRule="auto"/>
        <w:jc w:val="both"/>
        <w:rPr>
          <w:rFonts w:ascii="Calibri" w:eastAsia="Calibri" w:hAnsi="Calibri" w:cs="Calibri"/>
          <w:sz w:val="16"/>
          <w:szCs w:val="16"/>
        </w:rPr>
      </w:pPr>
      <w:r>
        <w:rPr>
          <w:rFonts w:ascii="Calibri" w:eastAsia="Calibri" w:hAnsi="Calibri" w:cs="Calibri"/>
          <w:sz w:val="16"/>
          <w:szCs w:val="16"/>
        </w:rPr>
        <w:t xml:space="preserve">Fontes: Legislações estaduais e Portal do PNE / MEC, visitado em 13 de fevereiro de 2020 e disponível em: </w:t>
      </w:r>
      <w:r>
        <w:fldChar w:fldCharType="begin"/>
      </w:r>
      <w:r>
        <w:instrText xml:space="preserve"> HYPERLINK "http://www.pne.mec.gov.br" \h </w:instrText>
      </w:r>
      <w:r>
        <w:fldChar w:fldCharType="separate"/>
      </w:r>
      <w:r>
        <w:rPr>
          <w:rFonts w:ascii="Calibri" w:eastAsia="Calibri" w:hAnsi="Calibri" w:cs="Calibri"/>
          <w:color w:val="1155CC"/>
          <w:sz w:val="16"/>
          <w:szCs w:val="16"/>
          <w:u w:val="single"/>
        </w:rPr>
        <w:t>www.pne.mec.gov.br</w:t>
      </w:r>
      <w:r>
        <w:rPr>
          <w:rFonts w:ascii="Calibri" w:eastAsia="Calibri" w:hAnsi="Calibri" w:cs="Calibri"/>
          <w:color w:val="1155CC"/>
          <w:sz w:val="16"/>
          <w:szCs w:val="16"/>
          <w:u w:val="single"/>
        </w:rPr>
        <w:fldChar w:fldCharType="end"/>
      </w:r>
      <w:r>
        <w:rPr>
          <w:rFonts w:ascii="Calibri" w:eastAsia="Calibri" w:hAnsi="Calibri" w:cs="Calibri"/>
          <w:sz w:val="16"/>
          <w:szCs w:val="16"/>
        </w:rPr>
        <w:t xml:space="preserve"> Elaboração: Campanha Nacional pelo Direito à Educação</w:t>
      </w:r>
    </w:p>
    <w:p w14:paraId="1B821120"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67D7C6FF"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Como pode ser observado acima, muitas unidades federativas tiveram atrasos na elaboração de seus planos de educação, prejudicando a colaboração federativa para o provimento do direito à educação.</w:t>
      </w:r>
    </w:p>
    <w:p w14:paraId="5BFA24B0"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Até hoje, o estado do Rio de Janeiro e os municípios de Vargem - SP, Ribeirão Preto - SP e Iaras - SP são os únicos a não ter planos educacionais adequados ao PNE 2014-2024.</w:t>
      </w:r>
    </w:p>
    <w:p w14:paraId="265E5E0A" w14:textId="77777777" w:rsidR="00173232" w:rsidRDefault="00173232">
      <w:pPr>
        <w:pBdr>
          <w:bottom w:val="single" w:sz="12" w:space="1" w:color="000000"/>
        </w:pBdr>
        <w:jc w:val="both"/>
        <w:rPr>
          <w:rFonts w:ascii="Calibri" w:eastAsia="Calibri" w:hAnsi="Calibri" w:cs="Calibri"/>
          <w:sz w:val="24"/>
          <w:szCs w:val="24"/>
        </w:rPr>
      </w:pPr>
    </w:p>
    <w:p w14:paraId="0D4A60E8" w14:textId="77777777" w:rsidR="00173232" w:rsidRDefault="00173232">
      <w:pPr>
        <w:rPr>
          <w:rFonts w:ascii="Calibri" w:eastAsia="Calibri" w:hAnsi="Calibri" w:cs="Calibri"/>
          <w:sz w:val="24"/>
          <w:szCs w:val="24"/>
        </w:rPr>
      </w:pPr>
    </w:p>
    <w:p w14:paraId="79744B64" w14:textId="77777777" w:rsidR="00173232" w:rsidRDefault="003B4D1B">
      <w:pPr>
        <w:pStyle w:val="Heading3"/>
      </w:pPr>
      <w:bookmarkStart w:id="17" w:name="_Toc42786368"/>
      <w:r>
        <w:t>Art. 9º</w:t>
      </w:r>
      <w:bookmarkEnd w:id="17"/>
    </w:p>
    <w:p w14:paraId="7D7D347C"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 xml:space="preserve">Os Estados, o Distrito Federal e os Municípios deverão aprovar leis específicas para os seus sistemas de ensino, disciplinando a gestão democrática da educação pública nos respectivos </w:t>
      </w:r>
      <w:r>
        <w:rPr>
          <w:rFonts w:ascii="Calibri" w:eastAsia="Calibri" w:hAnsi="Calibri" w:cs="Calibri"/>
          <w:i/>
          <w:sz w:val="24"/>
          <w:szCs w:val="24"/>
        </w:rPr>
        <w:lastRenderedPageBreak/>
        <w:t>âmbitos de atuação, no prazo de 2 (dois) anos contado da publicação desta Lei, adequando, quando for o caso, a legislação local já adotada com essa finalidade.</w:t>
      </w:r>
    </w:p>
    <w:p w14:paraId="47536E4F"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66BBB0E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497D7BF5"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6E09462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Estados, DF e municípios não somente pouco têm aprovadas leis disciplinando a gestão democrática da educação como também um grande número não tem consolidados seus conselhos, fóruns e grêmios estudantis nas escolas - principais mecanismos e espaços de participação e gestão democrática na educação.</w:t>
      </w:r>
    </w:p>
    <w:p w14:paraId="74D48846" w14:textId="77777777" w:rsidR="00173232" w:rsidRDefault="00173232">
      <w:pPr>
        <w:pBdr>
          <w:bottom w:val="single" w:sz="12" w:space="1" w:color="000000"/>
        </w:pBdr>
        <w:jc w:val="both"/>
        <w:rPr>
          <w:rFonts w:ascii="Calibri" w:eastAsia="Calibri" w:hAnsi="Calibri" w:cs="Calibri"/>
          <w:sz w:val="24"/>
          <w:szCs w:val="24"/>
        </w:rPr>
      </w:pPr>
    </w:p>
    <w:p w14:paraId="187CE470" w14:textId="77777777" w:rsidR="00173232" w:rsidRDefault="00173232">
      <w:pPr>
        <w:rPr>
          <w:rFonts w:ascii="Calibri" w:eastAsia="Calibri" w:hAnsi="Calibri" w:cs="Calibri"/>
          <w:sz w:val="24"/>
          <w:szCs w:val="24"/>
        </w:rPr>
      </w:pPr>
    </w:p>
    <w:p w14:paraId="0A544BAC" w14:textId="77777777" w:rsidR="00173232" w:rsidRDefault="003B4D1B">
      <w:pPr>
        <w:pStyle w:val="Heading3"/>
      </w:pPr>
      <w:bookmarkStart w:id="18" w:name="_Toc42786369"/>
      <w:r>
        <w:t>Art. 10</w:t>
      </w:r>
      <w:bookmarkEnd w:id="18"/>
    </w:p>
    <w:p w14:paraId="5EE7B4B0"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O plano plurianual, as diretrizes orçamentárias e os orçamentos anuais da União, dos Estados, do Distrito Federal e dos Municípios serão formulados de maneira a assegurar a consignação de dotações orçamentárias compatíveis com as diretrizes, metas e estratégias deste PNE e com os respectivos planos de educação, a fim de viabilizar sua plena execução.</w:t>
      </w:r>
    </w:p>
    <w:p w14:paraId="7A0BAE68"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Prazos</w:t>
      </w:r>
      <w:r>
        <w:rPr>
          <w:rFonts w:ascii="Calibri" w:eastAsia="Calibri" w:hAnsi="Calibri" w:cs="Calibri"/>
          <w:b/>
          <w:sz w:val="24"/>
          <w:szCs w:val="24"/>
        </w:rPr>
        <w:br/>
      </w:r>
      <w:r>
        <w:rPr>
          <w:rFonts w:ascii="Calibri" w:eastAsia="Calibri" w:hAnsi="Calibri" w:cs="Calibri"/>
          <w:sz w:val="24"/>
          <w:szCs w:val="24"/>
        </w:rPr>
        <w:t>2015 (PPA 2016-2019), 2019 (PPA 2020-2023)</w:t>
      </w:r>
    </w:p>
    <w:p w14:paraId="2D2ED042"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Parcialmente cumprido</w:t>
      </w:r>
    </w:p>
    <w:p w14:paraId="77F82CD8"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06DD558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Aprovada em 2016 a Lei nº 13.249/2016, que institui o Plano Plurianual (PPA) da União para o período de 2016 a 2019. Considerando que ainda não foi cumprido com o disposto no art. 8º do PNE, ou seja, os Planos de Educação dos estados e municípios ainda não foram todos aprovados, não há como cumprir integralmente este dispositivo, dado que não é possível aprovar os PPAs "formulados de maneira a assegurar a consignação de dotações orçamentárias compatíveis com as diretrizes, metas e estratégias deste PNE e com os respectivos planos de Educação, a fim de viabilizar sua plena execução".</w:t>
      </w:r>
    </w:p>
    <w:p w14:paraId="7425F33A" w14:textId="77777777" w:rsidR="00173232" w:rsidRDefault="00173232">
      <w:pPr>
        <w:pBdr>
          <w:bottom w:val="single" w:sz="12" w:space="1" w:color="000000"/>
        </w:pBdr>
        <w:jc w:val="both"/>
        <w:rPr>
          <w:rFonts w:ascii="Calibri" w:eastAsia="Calibri" w:hAnsi="Calibri" w:cs="Calibri"/>
          <w:sz w:val="24"/>
          <w:szCs w:val="24"/>
        </w:rPr>
      </w:pPr>
    </w:p>
    <w:p w14:paraId="6EF0EF34" w14:textId="77777777" w:rsidR="00173232" w:rsidRDefault="00173232">
      <w:pPr>
        <w:jc w:val="both"/>
        <w:rPr>
          <w:rFonts w:ascii="Calibri" w:eastAsia="Calibri" w:hAnsi="Calibri" w:cs="Calibri"/>
          <w:b/>
          <w:sz w:val="24"/>
          <w:szCs w:val="24"/>
        </w:rPr>
      </w:pPr>
    </w:p>
    <w:p w14:paraId="2C1596E7" w14:textId="77777777" w:rsidR="00173232" w:rsidRDefault="003B4D1B">
      <w:pPr>
        <w:pStyle w:val="Heading3"/>
      </w:pPr>
      <w:bookmarkStart w:id="19" w:name="_Toc42786370"/>
      <w:r>
        <w:t>Art. 11 § 1º</w:t>
      </w:r>
      <w:bookmarkEnd w:id="19"/>
      <w:r>
        <w:t xml:space="preserve"> </w:t>
      </w:r>
    </w:p>
    <w:p w14:paraId="534ADCE1"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O Sistema Nacional de Avaliação da Educação Básica, coordenado pela União, em colaboração com os Estados, o Distrito Federal e os Municípios, constituirá fonte de informação para a avaliação da qualidade da educação básica e para a orientação das políticas públicas desse nível de ensino.</w:t>
      </w:r>
    </w:p>
    <w:p w14:paraId="7A089015"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 1º O sistema de avaliação a que se refere o caput produzirá, no máximo a cada 2 (dois) anos:</w:t>
      </w:r>
    </w:p>
    <w:p w14:paraId="358C687F"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I - indicadores de rendimento escolar, referentes ao desempenho dos (as) estudantes apurado em exames nacionais de avaliação, com participação de pelo menos 80% (oitenta por cento) dos (as) alunos (as) de cada ano escolar periodicamente avaliado em cada escola, e aos dados pertinentes apurados pelo censo escolar da educação básica;</w:t>
      </w:r>
    </w:p>
    <w:p w14:paraId="66919525"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II - indicadores de avaliação institucional, relativos a características como o perfil do alunado e do corpo dos (as) profissionais da educação, as relações entre dimensão do corpo docente, do corpo técnico e do corpo discente, a infraestrutura das escolas, os recursos pedagógicos disponíveis e os processos da gestão, entre outras relevantes.</w:t>
      </w:r>
    </w:p>
    <w:p w14:paraId="7A139171"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w:t>
      </w:r>
    </w:p>
    <w:p w14:paraId="5BBF968F"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r>
        <w:rPr>
          <w:rFonts w:ascii="Calibri" w:eastAsia="Calibri" w:hAnsi="Calibri" w:cs="Calibri"/>
          <w:b/>
          <w:sz w:val="24"/>
          <w:szCs w:val="24"/>
        </w:rPr>
        <w:br/>
      </w:r>
      <w:r>
        <w:rPr>
          <w:rFonts w:ascii="Calibri" w:eastAsia="Calibri" w:hAnsi="Calibri" w:cs="Calibri"/>
          <w:sz w:val="24"/>
          <w:szCs w:val="24"/>
        </w:rPr>
        <w:t>Em 1° de setembro de 2016 foi revogada a Portaria nº 369 de 5 de maio de 2016, dedicada a regulamentar o Sistema Nacional de Avaliação da Educação Básica (Sinaeb). Proposto pela Campanha Nacional pelo Direito à Educação e pelo Centro de Estudos Educação e Sociedade (Cedes), o Sinaeb é um instrumento legal destinado a qualificar a avaliação da educação básica, tornando-a capaz de auxiliar verdadeiramente o aprimoramento das políticas educacionais em suas diferentes dimensões, inclusive fazendo melhor uso dos mecanismos avaliativos já existentes e fomentando uma nova cultura avaliativa na educação, além de criar outros extremamente necessários.</w:t>
      </w:r>
    </w:p>
    <w:p w14:paraId="5FFFC530"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Discutido por dois anos no âmbito do Instituto Nacional de Estudos e Pesquisas Educacionais Anísio Teixeira (Inep), especialmente por meio da Diretoria de Avaliação da Educação Básica (Daeb), o Sinaeb refletiu um amplo processo de formulação e acúmulo que envolveu servidores </w:t>
      </w:r>
      <w:r>
        <w:rPr>
          <w:rFonts w:ascii="Calibri" w:eastAsia="Calibri" w:hAnsi="Calibri" w:cs="Calibri"/>
          <w:sz w:val="24"/>
          <w:szCs w:val="24"/>
        </w:rPr>
        <w:lastRenderedPageBreak/>
        <w:t>do Inep, professores, gestores, pesquisadores e demais especialistas em educação, culminando em uma proposta comprometida com a promoção da justiça educacional.</w:t>
      </w:r>
    </w:p>
    <w:p w14:paraId="723CA916"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Desconstruir a regulamentação do Sinaeb, por meio da minúscula Portaria revogatória nº 981 de 25 de agosto de 2016, publicada no Diário Oficial da União em 26 de agosto de 2016, só reforçou a avaliação acerca do caráter e da intenção do Governo Temer, dedicado a extinguir ações e programas governamentais ao invés analisá-los e fortalecê-los. Ou seja, reforçou a velha tradição de descontinuidade das políticas públicas, o que expressa um grave descompromisso com o direito à educação, em nome de interesses alheios aos ditames constitucionais.</w:t>
      </w:r>
    </w:p>
    <w:p w14:paraId="1C2FAB5A"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Até hoje, não há atualizações sobre tal política.</w:t>
      </w:r>
    </w:p>
    <w:p w14:paraId="6BCD66FF" w14:textId="77777777" w:rsidR="00173232" w:rsidRDefault="00173232">
      <w:pPr>
        <w:pBdr>
          <w:bottom w:val="single" w:sz="12" w:space="1" w:color="000000"/>
        </w:pBdr>
        <w:jc w:val="both"/>
        <w:rPr>
          <w:rFonts w:ascii="Calibri" w:eastAsia="Calibri" w:hAnsi="Calibri" w:cs="Calibri"/>
          <w:sz w:val="24"/>
          <w:szCs w:val="24"/>
        </w:rPr>
      </w:pPr>
    </w:p>
    <w:p w14:paraId="41F53388" w14:textId="77777777" w:rsidR="00173232" w:rsidRDefault="00173232"/>
    <w:p w14:paraId="76C6BBA6" w14:textId="77777777" w:rsidR="00173232" w:rsidRDefault="003B4D1B">
      <w:pPr>
        <w:pStyle w:val="Heading3"/>
      </w:pPr>
      <w:bookmarkStart w:id="20" w:name="_Toc42786371"/>
      <w:r>
        <w:t>Art. 13</w:t>
      </w:r>
      <w:bookmarkEnd w:id="20"/>
      <w:r>
        <w:t xml:space="preserve"> </w:t>
      </w:r>
    </w:p>
    <w:p w14:paraId="4119C7F1"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O poder público deverá instituir, em lei específica, contados 2 (dois) anos da publicação desta Lei, o Sistema Nacional de Educação, responsável pela articulação entre os sistemas de ensino, em regime de colaboração, para efetivação das diretrizes, metas e estratégias do Plano Nacional de Educação.</w:t>
      </w:r>
    </w:p>
    <w:p w14:paraId="15182D1D"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5B876CBA"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7563087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7347ADF7"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Apesar de o PLP 413/2014, que visa responder especificamente às disposições do artigo 23 da Constituição Federal e regulamentar o Sistema Nacional de Educação, estar há dois anos em tramitação na Câmara dos Deputados, ele ainda não foi aprovado e, portanto, o Sistema Nacional de Educação não foi ainda estabelecido por lei específica. Em relação aos dois projetos iniciais, elaborados pelos deputados Ságuas Moraes (PLC 413/2014) e Felipe Bornier (PLC 15/2011), o texto de Glauber Braga avança e muito – sendo, inclusive, mais coerente com as deliberações da Conferência Nacional de Educação de 2014. A articulação federativa, o financiamento da educação e, principalmente, os conceitos de Custo Aluno-Qualidade Inicial (CAQi) e Custo Aluno-Qualidade foram bem incorporados – embora haja espaço para melhorias. Aliás, não existe no </w:t>
      </w:r>
      <w:r>
        <w:rPr>
          <w:rFonts w:ascii="Calibri" w:eastAsia="Calibri" w:hAnsi="Calibri" w:cs="Calibri"/>
          <w:sz w:val="24"/>
          <w:szCs w:val="24"/>
        </w:rPr>
        <w:lastRenderedPageBreak/>
        <w:t xml:space="preserve">país qualquer outro trabalho que conceitualize o CAQi e mensure custos de insumos para a realização do processo de ensino-aprendizagem. </w:t>
      </w:r>
    </w:p>
    <w:p w14:paraId="1FE9D18C"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Apesar do pequeno avanço nessa tramitação, com o descumprimento das estratégias 20.6, 20.8, e 20.9 do Plano, há impacto de prejuízo na elaboração e implementação do SNE, que também deve incluir o sistema de financiamento da educação através do CAQi/CAQ.</w:t>
      </w:r>
    </w:p>
    <w:p w14:paraId="6818A23A" w14:textId="77777777" w:rsidR="00173232" w:rsidRDefault="00173232">
      <w:pPr>
        <w:jc w:val="both"/>
        <w:rPr>
          <w:rFonts w:ascii="Calibri" w:eastAsia="Calibri" w:hAnsi="Calibri" w:cs="Calibri"/>
          <w:sz w:val="24"/>
          <w:szCs w:val="24"/>
        </w:rPr>
      </w:pPr>
    </w:p>
    <w:p w14:paraId="14147805" w14:textId="77777777" w:rsidR="00173232" w:rsidRDefault="003B4D1B">
      <w:pPr>
        <w:rPr>
          <w:rFonts w:ascii="Calibri" w:eastAsia="Calibri" w:hAnsi="Calibri" w:cs="Calibri"/>
          <w:b/>
          <w:sz w:val="24"/>
          <w:szCs w:val="24"/>
        </w:rPr>
      </w:pPr>
      <w:r>
        <w:br w:type="page"/>
      </w:r>
    </w:p>
    <w:p w14:paraId="704D0F56" w14:textId="77777777" w:rsidR="00173232" w:rsidRDefault="003B4D1B">
      <w:pPr>
        <w:pStyle w:val="Heading2"/>
        <w:rPr>
          <w:sz w:val="48"/>
          <w:szCs w:val="48"/>
        </w:rPr>
      </w:pPr>
      <w:bookmarkStart w:id="21" w:name="_Toc42786372"/>
      <w:r>
        <w:rPr>
          <w:sz w:val="48"/>
          <w:szCs w:val="48"/>
        </w:rPr>
        <w:lastRenderedPageBreak/>
        <w:t>Metas e estratégias</w:t>
      </w:r>
      <w:bookmarkEnd w:id="21"/>
    </w:p>
    <w:p w14:paraId="575246EF" w14:textId="77777777" w:rsidR="00173232" w:rsidRDefault="00173232">
      <w:pPr>
        <w:jc w:val="both"/>
        <w:rPr>
          <w:rFonts w:ascii="Calibri" w:eastAsia="Calibri" w:hAnsi="Calibri" w:cs="Calibri"/>
          <w:b/>
          <w:sz w:val="40"/>
          <w:szCs w:val="40"/>
        </w:rPr>
      </w:pPr>
    </w:p>
    <w:p w14:paraId="0A781FDC" w14:textId="77777777" w:rsidR="00173232" w:rsidRDefault="003B4D1B">
      <w:pPr>
        <w:pStyle w:val="Heading3"/>
      </w:pPr>
      <w:bookmarkStart w:id="22" w:name="_Toc42786373"/>
      <w:r>
        <w:t>META 1</w:t>
      </w:r>
      <w:bookmarkEnd w:id="22"/>
    </w:p>
    <w:p w14:paraId="3D6AF704"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Universalizar, até 2016, a educação infantil na pré-escola para as crianças de 4 a 5 anos de idade e ampliar a oferta de educação infantil em creches de forma a atender, no mínimo, 50% das crianças de até 3 anos até o final da vigência deste PNE.</w:t>
      </w:r>
    </w:p>
    <w:p w14:paraId="4B9321DB"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Prazos</w:t>
      </w:r>
      <w:r>
        <w:rPr>
          <w:rFonts w:ascii="Calibri" w:eastAsia="Calibri" w:hAnsi="Calibri" w:cs="Calibri"/>
          <w:b/>
          <w:sz w:val="24"/>
          <w:szCs w:val="24"/>
        </w:rPr>
        <w:br/>
      </w:r>
      <w:r>
        <w:rPr>
          <w:rFonts w:ascii="Calibri" w:eastAsia="Calibri" w:hAnsi="Calibri" w:cs="Calibri"/>
          <w:sz w:val="24"/>
          <w:szCs w:val="24"/>
        </w:rPr>
        <w:t>2016, 2024</w:t>
      </w:r>
    </w:p>
    <w:p w14:paraId="66869A62" w14:textId="77777777" w:rsidR="00173232" w:rsidRDefault="003B4D1B">
      <w:pPr>
        <w:jc w:val="both"/>
        <w:rPr>
          <w:rFonts w:ascii="Calibri" w:eastAsia="Calibri" w:hAnsi="Calibri" w:cs="Calibri"/>
          <w:sz w:val="20"/>
          <w:szCs w:val="20"/>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54DD9AE9"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1"/>
        <w:tblW w:w="9357" w:type="dxa"/>
        <w:tblLayout w:type="fixed"/>
        <w:tblLook w:val="0600" w:firstRow="0" w:lastRow="0" w:firstColumn="0" w:lastColumn="0" w:noHBand="1" w:noVBand="1"/>
      </w:tblPr>
      <w:tblGrid>
        <w:gridCol w:w="1559"/>
        <w:gridCol w:w="1559"/>
        <w:gridCol w:w="1559"/>
        <w:gridCol w:w="1560"/>
        <w:gridCol w:w="1560"/>
        <w:gridCol w:w="1560"/>
      </w:tblGrid>
      <w:tr w:rsidR="00173232" w14:paraId="35B19FAD" w14:textId="77777777">
        <w:trPr>
          <w:trHeight w:val="400"/>
        </w:trPr>
        <w:tc>
          <w:tcPr>
            <w:tcW w:w="9354" w:type="dxa"/>
            <w:gridSpan w:val="6"/>
            <w:tcBorders>
              <w:top w:val="single" w:sz="8" w:space="0" w:color="000000"/>
              <w:left w:val="single" w:sz="8" w:space="0" w:color="000000"/>
              <w:bottom w:val="single" w:sz="8" w:space="0" w:color="000000"/>
              <w:right w:val="single" w:sz="8" w:space="0" w:color="000000"/>
            </w:tcBorders>
            <w:vAlign w:val="center"/>
          </w:tcPr>
          <w:p w14:paraId="548CB968" w14:textId="77777777" w:rsidR="00173232" w:rsidRDefault="003B4D1B">
            <w:pPr>
              <w:spacing w:after="0" w:line="276" w:lineRule="auto"/>
              <w:rPr>
                <w:rFonts w:ascii="Calibri" w:eastAsia="Calibri" w:hAnsi="Calibri" w:cs="Calibri"/>
                <w:b/>
                <w:sz w:val="20"/>
                <w:szCs w:val="20"/>
              </w:rPr>
            </w:pPr>
            <w:r>
              <w:rPr>
                <w:rFonts w:ascii="Calibri" w:eastAsia="Calibri" w:hAnsi="Calibri" w:cs="Calibri"/>
                <w:b/>
                <w:sz w:val="20"/>
                <w:szCs w:val="20"/>
              </w:rPr>
              <w:t>Percentual de crianças de 0 a 3 anos que frequentam a escola/creche (%)</w:t>
            </w:r>
          </w:p>
        </w:tc>
      </w:tr>
      <w:tr w:rsidR="00173232" w14:paraId="62F2D5AC" w14:textId="77777777">
        <w:tc>
          <w:tcPr>
            <w:tcW w:w="1559"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A4781F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559" w:type="dxa"/>
            <w:tcBorders>
              <w:top w:val="single" w:sz="8" w:space="0" w:color="000000"/>
              <w:left w:val="single" w:sz="8" w:space="0" w:color="000000"/>
              <w:bottom w:val="single" w:sz="8" w:space="0" w:color="000000"/>
              <w:right w:val="single" w:sz="18" w:space="0" w:color="F1C232"/>
            </w:tcBorders>
            <w:tcMar>
              <w:top w:w="99" w:type="dxa"/>
              <w:left w:w="99" w:type="dxa"/>
              <w:bottom w:w="99" w:type="dxa"/>
              <w:right w:w="99" w:type="dxa"/>
            </w:tcMar>
            <w:vAlign w:val="center"/>
          </w:tcPr>
          <w:p w14:paraId="2451E3E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559" w:type="dxa"/>
            <w:tcBorders>
              <w:top w:val="single" w:sz="8" w:space="0" w:color="000000"/>
              <w:left w:val="single" w:sz="18" w:space="0" w:color="F1C232"/>
              <w:bottom w:val="single" w:sz="8" w:space="0" w:color="000000"/>
              <w:right w:val="single" w:sz="8" w:space="0" w:color="000000"/>
            </w:tcBorders>
            <w:tcMar>
              <w:top w:w="99" w:type="dxa"/>
              <w:left w:w="99" w:type="dxa"/>
              <w:bottom w:w="99" w:type="dxa"/>
              <w:right w:w="99" w:type="dxa"/>
            </w:tcMar>
            <w:vAlign w:val="center"/>
          </w:tcPr>
          <w:p w14:paraId="74A1FD6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559" w:type="dxa"/>
            <w:tcBorders>
              <w:top w:val="single" w:sz="8" w:space="0" w:color="000000"/>
              <w:left w:val="single" w:sz="8" w:space="0" w:color="000000"/>
              <w:bottom w:val="single" w:sz="6" w:space="0" w:color="000000"/>
              <w:right w:val="single" w:sz="8" w:space="0" w:color="000000"/>
            </w:tcBorders>
            <w:tcMar>
              <w:top w:w="99" w:type="dxa"/>
              <w:left w:w="99" w:type="dxa"/>
              <w:bottom w:w="99" w:type="dxa"/>
              <w:right w:w="99" w:type="dxa"/>
            </w:tcMar>
            <w:vAlign w:val="center"/>
          </w:tcPr>
          <w:p w14:paraId="0583070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559" w:type="dxa"/>
            <w:tcBorders>
              <w:top w:val="single" w:sz="8" w:space="0" w:color="000000"/>
              <w:left w:val="single" w:sz="8" w:space="0" w:color="000000"/>
              <w:bottom w:val="single" w:sz="6" w:space="0" w:color="000000"/>
              <w:right w:val="single" w:sz="8" w:space="0" w:color="000000"/>
            </w:tcBorders>
            <w:tcMar>
              <w:top w:w="99" w:type="dxa"/>
              <w:left w:w="99" w:type="dxa"/>
              <w:bottom w:w="99" w:type="dxa"/>
              <w:right w:w="99" w:type="dxa"/>
            </w:tcMar>
            <w:vAlign w:val="center"/>
          </w:tcPr>
          <w:p w14:paraId="0EB14A6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99" w:type="dxa"/>
              <w:left w:w="99" w:type="dxa"/>
              <w:bottom w:w="99" w:type="dxa"/>
              <w:right w:w="99" w:type="dxa"/>
            </w:tcMar>
            <w:vAlign w:val="center"/>
          </w:tcPr>
          <w:p w14:paraId="4280D186"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1A538A51" w14:textId="77777777">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FC191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29,6</w:t>
            </w:r>
          </w:p>
        </w:tc>
        <w:tc>
          <w:tcPr>
            <w:tcW w:w="1559" w:type="dxa"/>
            <w:tcBorders>
              <w:top w:val="single" w:sz="8" w:space="0" w:color="000000"/>
              <w:left w:val="single" w:sz="8" w:space="0" w:color="000000"/>
              <w:bottom w:val="single" w:sz="8" w:space="0" w:color="000000"/>
              <w:right w:val="single" w:sz="18" w:space="0" w:color="F1C232"/>
            </w:tcBorders>
            <w:tcMar>
              <w:top w:w="100" w:type="dxa"/>
              <w:left w:w="100" w:type="dxa"/>
              <w:bottom w:w="100" w:type="dxa"/>
              <w:right w:w="100" w:type="dxa"/>
            </w:tcMar>
            <w:vAlign w:val="center"/>
          </w:tcPr>
          <w:p w14:paraId="1A5AD5D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30,4</w:t>
            </w:r>
          </w:p>
        </w:tc>
        <w:tc>
          <w:tcPr>
            <w:tcW w:w="1559" w:type="dxa"/>
            <w:tcBorders>
              <w:top w:val="single" w:sz="8" w:space="0" w:color="000000"/>
              <w:left w:val="single" w:sz="18" w:space="0" w:color="F1C232"/>
              <w:bottom w:val="single" w:sz="8" w:space="0" w:color="000000"/>
              <w:right w:val="single" w:sz="6" w:space="0" w:color="000000"/>
            </w:tcBorders>
            <w:tcMar>
              <w:top w:w="100" w:type="dxa"/>
              <w:left w:w="100" w:type="dxa"/>
              <w:bottom w:w="100" w:type="dxa"/>
              <w:right w:w="100" w:type="dxa"/>
            </w:tcMar>
            <w:vAlign w:val="center"/>
          </w:tcPr>
          <w:p w14:paraId="29C9FD6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31,9</w:t>
            </w:r>
          </w:p>
        </w:tc>
        <w:tc>
          <w:tcPr>
            <w:tcW w:w="15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50A6A8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34,1</w:t>
            </w:r>
          </w:p>
        </w:tc>
        <w:tc>
          <w:tcPr>
            <w:tcW w:w="155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BA4786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35,7</w:t>
            </w:r>
          </w:p>
        </w:tc>
        <w:tc>
          <w:tcPr>
            <w:tcW w:w="1559" w:type="dxa"/>
            <w:tcBorders>
              <w:top w:val="single" w:sz="8" w:space="0" w:color="000000"/>
              <w:left w:val="single" w:sz="6"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FACFC30"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50</w:t>
            </w:r>
          </w:p>
        </w:tc>
      </w:tr>
    </w:tbl>
    <w:p w14:paraId="11EE06D7" w14:textId="77777777" w:rsidR="00173232" w:rsidRDefault="003B4D1B">
      <w:pPr>
        <w:spacing w:after="0" w:line="240" w:lineRule="auto"/>
        <w:rPr>
          <w:rFonts w:ascii="Calibri" w:eastAsia="Calibri" w:hAnsi="Calibri" w:cs="Calibri"/>
          <w:sz w:val="16"/>
          <w:szCs w:val="16"/>
        </w:rPr>
      </w:pPr>
      <w:r>
        <w:rPr>
          <w:rFonts w:ascii="Calibri" w:eastAsia="Calibri" w:hAnsi="Calibri" w:cs="Calibri"/>
          <w:sz w:val="16"/>
          <w:szCs w:val="16"/>
        </w:rPr>
        <w:t>Fonte: PNAD Contínua - Educação / IBGE. Elaboração: Campanha Nacional pelo Direito à Educação</w:t>
      </w:r>
    </w:p>
    <w:p w14:paraId="73892F88" w14:textId="77777777" w:rsidR="00173232" w:rsidRDefault="003B4D1B">
      <w:pPr>
        <w:spacing w:line="240" w:lineRule="auto"/>
        <w:rPr>
          <w:rFonts w:ascii="Calibri" w:eastAsia="Calibri" w:hAnsi="Calibri" w:cs="Calibri"/>
          <w:sz w:val="16"/>
          <w:szCs w:val="16"/>
        </w:rPr>
      </w:pPr>
      <w:r>
        <w:rPr>
          <w:rFonts w:ascii="Calibri" w:eastAsia="Calibri" w:hAnsi="Calibri" w:cs="Calibri"/>
          <w:sz w:val="16"/>
          <w:szCs w:val="16"/>
        </w:rPr>
        <w:t>Obs: Devido a diferenças entre PNAD e PNAD Contínua, os resultados não são diretamente comparáveis entre si</w:t>
      </w:r>
    </w:p>
    <w:p w14:paraId="70F174E8" w14:textId="77777777" w:rsidR="00173232" w:rsidRDefault="003B4D1B">
      <w:pPr>
        <w:spacing w:after="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13F9398E" wp14:editId="5B21C989">
            <wp:extent cx="4572000" cy="2724912"/>
            <wp:effectExtent l="12700" t="12700" r="12700" b="1270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
                    <a:srcRect t="294" b="294"/>
                    <a:stretch>
                      <a:fillRect/>
                    </a:stretch>
                  </pic:blipFill>
                  <pic:spPr>
                    <a:xfrm>
                      <a:off x="0" y="0"/>
                      <a:ext cx="4572000" cy="2724912"/>
                    </a:xfrm>
                    <a:prstGeom prst="rect">
                      <a:avLst/>
                    </a:prstGeom>
                    <a:ln w="12700">
                      <a:solidFill>
                        <a:srgbClr val="000000"/>
                      </a:solidFill>
                      <a:prstDash val="solid"/>
                    </a:ln>
                  </pic:spPr>
                </pic:pic>
              </a:graphicData>
            </a:graphic>
          </wp:inline>
        </w:drawing>
      </w:r>
    </w:p>
    <w:p w14:paraId="7A1ED5E6" w14:textId="77777777" w:rsidR="00173232" w:rsidRDefault="003B4D1B">
      <w:pPr>
        <w:spacing w:line="240" w:lineRule="auto"/>
        <w:ind w:left="1080" w:right="1080"/>
        <w:jc w:val="both"/>
        <w:rPr>
          <w:rFonts w:ascii="Calibri" w:eastAsia="Calibri" w:hAnsi="Calibri" w:cs="Calibri"/>
          <w:sz w:val="16"/>
          <w:szCs w:val="16"/>
        </w:rPr>
      </w:pPr>
      <w:r>
        <w:rPr>
          <w:rFonts w:ascii="Calibri" w:eastAsia="Calibri" w:hAnsi="Calibri" w:cs="Calibri"/>
          <w:sz w:val="16"/>
          <w:szCs w:val="16"/>
        </w:rPr>
        <w:t>Fonte: PNAD Contínua - Educação / IBGE. Elaboração: Campanha Nacional pelo Direito à Educação</w:t>
      </w:r>
    </w:p>
    <w:p w14:paraId="0C00CEDF" w14:textId="77777777" w:rsidR="00173232" w:rsidRDefault="003B4D1B">
      <w:pPr>
        <w:spacing w:after="0" w:line="276" w:lineRule="auto"/>
        <w:jc w:val="center"/>
        <w:rPr>
          <w:rFonts w:ascii="Arial" w:eastAsia="Arial" w:hAnsi="Arial" w:cs="Arial"/>
          <w:sz w:val="16"/>
          <w:szCs w:val="16"/>
        </w:rPr>
      </w:pPr>
      <w:r>
        <w:rPr>
          <w:rFonts w:ascii="Arial" w:eastAsia="Arial" w:hAnsi="Arial" w:cs="Arial"/>
          <w:noProof/>
          <w:sz w:val="16"/>
          <w:szCs w:val="16"/>
        </w:rPr>
        <w:lastRenderedPageBreak/>
        <w:drawing>
          <wp:inline distT="114300" distB="114300" distL="114300" distR="114300" wp14:anchorId="3A3D7B84" wp14:editId="63B83C43">
            <wp:extent cx="4572000" cy="921774"/>
            <wp:effectExtent l="12700" t="12700" r="12700" b="12700"/>
            <wp:docPr id="5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
                    <a:srcRect l="322" r="322"/>
                    <a:stretch>
                      <a:fillRect/>
                    </a:stretch>
                  </pic:blipFill>
                  <pic:spPr>
                    <a:xfrm>
                      <a:off x="0" y="0"/>
                      <a:ext cx="4572000" cy="921774"/>
                    </a:xfrm>
                    <a:prstGeom prst="rect">
                      <a:avLst/>
                    </a:prstGeom>
                    <a:ln w="12700">
                      <a:solidFill>
                        <a:srgbClr val="000000"/>
                      </a:solidFill>
                      <a:prstDash val="solid"/>
                    </a:ln>
                  </pic:spPr>
                </pic:pic>
              </a:graphicData>
            </a:graphic>
          </wp:inline>
        </w:drawing>
      </w:r>
    </w:p>
    <w:p w14:paraId="160CED4C" w14:textId="77777777" w:rsidR="00173232" w:rsidRDefault="00173232">
      <w:pPr>
        <w:spacing w:after="0"/>
        <w:jc w:val="center"/>
        <w:rPr>
          <w:rFonts w:ascii="Calibri" w:eastAsia="Calibri" w:hAnsi="Calibri" w:cs="Calibri"/>
          <w:sz w:val="20"/>
          <w:szCs w:val="20"/>
        </w:rPr>
      </w:pPr>
    </w:p>
    <w:p w14:paraId="08F83D80" w14:textId="77777777" w:rsidR="00173232" w:rsidRDefault="003B4D1B">
      <w:pPr>
        <w:spacing w:after="0"/>
        <w:jc w:val="center"/>
        <w:rPr>
          <w:rFonts w:ascii="Calibri" w:eastAsia="Calibri" w:hAnsi="Calibri" w:cs="Calibri"/>
          <w:sz w:val="20"/>
          <w:szCs w:val="20"/>
        </w:rPr>
      </w:pPr>
      <w:r>
        <w:pict w14:anchorId="19A6B5B3">
          <v:rect id="_x0000_i1025" style="width:0;height:1.5pt" o:hralign="center" o:hrstd="t" o:hr="t" fillcolor="#a0a0a0" stroked="f"/>
        </w:pict>
      </w:r>
    </w:p>
    <w:p w14:paraId="365C1684" w14:textId="77777777" w:rsidR="00173232" w:rsidRDefault="00173232">
      <w:pPr>
        <w:spacing w:after="0"/>
        <w:jc w:val="center"/>
        <w:rPr>
          <w:rFonts w:ascii="Calibri" w:eastAsia="Calibri" w:hAnsi="Calibri" w:cs="Calibri"/>
          <w:sz w:val="20"/>
          <w:szCs w:val="20"/>
        </w:rPr>
      </w:pPr>
    </w:p>
    <w:tbl>
      <w:tblPr>
        <w:tblStyle w:val="a2"/>
        <w:tblW w:w="9357" w:type="dxa"/>
        <w:tblLayout w:type="fixed"/>
        <w:tblLook w:val="0600" w:firstRow="0" w:lastRow="0" w:firstColumn="0" w:lastColumn="0" w:noHBand="1" w:noVBand="1"/>
      </w:tblPr>
      <w:tblGrid>
        <w:gridCol w:w="1559"/>
        <w:gridCol w:w="1559"/>
        <w:gridCol w:w="1559"/>
        <w:gridCol w:w="1560"/>
        <w:gridCol w:w="1560"/>
        <w:gridCol w:w="1560"/>
      </w:tblGrid>
      <w:tr w:rsidR="00173232" w14:paraId="61157053" w14:textId="77777777">
        <w:tc>
          <w:tcPr>
            <w:tcW w:w="935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D89694"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b/>
                <w:sz w:val="20"/>
                <w:szCs w:val="20"/>
                <w:highlight w:val="white"/>
              </w:rPr>
              <w:t>Percentual de crianças de 4 e 5 anos que frequentam a escola/creche (%)</w:t>
            </w:r>
          </w:p>
        </w:tc>
      </w:tr>
      <w:tr w:rsidR="00173232" w14:paraId="500B21F5" w14:textId="77777777">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8301B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559" w:type="dxa"/>
            <w:tcBorders>
              <w:top w:val="single" w:sz="8" w:space="0" w:color="000000"/>
              <w:left w:val="single" w:sz="8" w:space="0" w:color="000000"/>
              <w:bottom w:val="single" w:sz="8" w:space="0" w:color="000000"/>
              <w:right w:val="single" w:sz="18" w:space="0" w:color="F1C232"/>
            </w:tcBorders>
            <w:tcMar>
              <w:top w:w="100" w:type="dxa"/>
              <w:left w:w="100" w:type="dxa"/>
              <w:bottom w:w="100" w:type="dxa"/>
              <w:right w:w="100" w:type="dxa"/>
            </w:tcMar>
            <w:vAlign w:val="center"/>
          </w:tcPr>
          <w:p w14:paraId="52E569A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559" w:type="dxa"/>
            <w:tcBorders>
              <w:top w:val="single" w:sz="8" w:space="0" w:color="000000"/>
              <w:left w:val="single" w:sz="18" w:space="0" w:color="F1C232"/>
              <w:bottom w:val="single" w:sz="8" w:space="0" w:color="000000"/>
              <w:right w:val="single" w:sz="8" w:space="0" w:color="000000"/>
            </w:tcBorders>
            <w:tcMar>
              <w:top w:w="100" w:type="dxa"/>
              <w:left w:w="100" w:type="dxa"/>
              <w:bottom w:w="100" w:type="dxa"/>
              <w:right w:w="100" w:type="dxa"/>
            </w:tcMar>
            <w:vAlign w:val="center"/>
          </w:tcPr>
          <w:p w14:paraId="4611F60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A18D272"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2016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4E401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FCD88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r>
      <w:tr w:rsidR="00173232" w14:paraId="35FB90AD" w14:textId="77777777">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22A45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89,1</w:t>
            </w:r>
          </w:p>
        </w:tc>
        <w:tc>
          <w:tcPr>
            <w:tcW w:w="1559" w:type="dxa"/>
            <w:tcBorders>
              <w:top w:val="single" w:sz="8" w:space="0" w:color="000000"/>
              <w:left w:val="single" w:sz="8" w:space="0" w:color="000000"/>
              <w:bottom w:val="single" w:sz="8" w:space="0" w:color="000000"/>
              <w:right w:val="single" w:sz="18" w:space="0" w:color="F1C232"/>
            </w:tcBorders>
            <w:tcMar>
              <w:top w:w="100" w:type="dxa"/>
              <w:left w:w="100" w:type="dxa"/>
              <w:bottom w:w="100" w:type="dxa"/>
              <w:right w:w="100" w:type="dxa"/>
            </w:tcMar>
            <w:vAlign w:val="center"/>
          </w:tcPr>
          <w:p w14:paraId="0A06C25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90,5</w:t>
            </w:r>
          </w:p>
        </w:tc>
        <w:tc>
          <w:tcPr>
            <w:tcW w:w="1559" w:type="dxa"/>
            <w:tcBorders>
              <w:top w:val="single" w:sz="8" w:space="0" w:color="000000"/>
              <w:left w:val="single" w:sz="18" w:space="0" w:color="F1C232"/>
              <w:bottom w:val="single" w:sz="8" w:space="0" w:color="000000"/>
              <w:right w:val="single" w:sz="8" w:space="0" w:color="000000"/>
            </w:tcBorders>
            <w:tcMar>
              <w:top w:w="100" w:type="dxa"/>
              <w:left w:w="100" w:type="dxa"/>
              <w:bottom w:w="100" w:type="dxa"/>
              <w:right w:w="100" w:type="dxa"/>
            </w:tcMar>
            <w:vAlign w:val="center"/>
          </w:tcPr>
          <w:p w14:paraId="405A7AAB" w14:textId="77777777" w:rsidR="00173232" w:rsidRDefault="003B4D1B">
            <w:pPr>
              <w:spacing w:after="0" w:line="276" w:lineRule="auto"/>
              <w:jc w:val="center"/>
              <w:rPr>
                <w:rFonts w:ascii="Calibri" w:eastAsia="Calibri" w:hAnsi="Calibri" w:cs="Calibri"/>
                <w:sz w:val="20"/>
                <w:szCs w:val="20"/>
                <w:highlight w:val="white"/>
              </w:rPr>
            </w:pPr>
            <w:r>
              <w:rPr>
                <w:rFonts w:ascii="Calibri" w:eastAsia="Calibri" w:hAnsi="Calibri" w:cs="Calibri"/>
                <w:sz w:val="20"/>
                <w:szCs w:val="20"/>
                <w:highlight w:val="white"/>
              </w:rPr>
              <w:t>91,5</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A20BDA6"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1866B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93,0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2A4DE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93,8</w:t>
            </w:r>
          </w:p>
        </w:tc>
      </w:tr>
    </w:tbl>
    <w:p w14:paraId="0EEA1D0F" w14:textId="77777777" w:rsidR="00173232" w:rsidRDefault="003B4D1B">
      <w:pPr>
        <w:spacing w:line="240" w:lineRule="auto"/>
        <w:jc w:val="both"/>
        <w:rPr>
          <w:rFonts w:ascii="Calibri" w:eastAsia="Calibri" w:hAnsi="Calibri" w:cs="Calibri"/>
        </w:rPr>
      </w:pPr>
      <w:r>
        <w:rPr>
          <w:rFonts w:ascii="Calibri" w:eastAsia="Calibri" w:hAnsi="Calibri" w:cs="Calibri"/>
          <w:sz w:val="16"/>
          <w:szCs w:val="16"/>
        </w:rPr>
        <w:t>Fonte: PNAD Contínua - Educação / IBGE. Elaboração: Campanha Nacional pelo Direito à Educação</w:t>
      </w:r>
      <w:r>
        <w:rPr>
          <w:rFonts w:ascii="Calibri" w:eastAsia="Calibri" w:hAnsi="Calibri" w:cs="Calibri"/>
          <w:sz w:val="16"/>
          <w:szCs w:val="16"/>
        </w:rPr>
        <w:br/>
        <w:t>Obs: Devido a diferenças entre PNAD e PNAD Contínua, os resultados não são diretamente comparáveis entre si</w:t>
      </w:r>
    </w:p>
    <w:tbl>
      <w:tblPr>
        <w:tblStyle w:val="a3"/>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173232" w14:paraId="0DDFCE47" w14:textId="77777777">
        <w:trPr>
          <w:jc w:val="center"/>
        </w:trPr>
        <w:tc>
          <w:tcPr>
            <w:tcW w:w="9360" w:type="dxa"/>
            <w:shd w:val="clear" w:color="auto" w:fill="auto"/>
            <w:tcMar>
              <w:top w:w="0" w:type="dxa"/>
              <w:left w:w="0" w:type="dxa"/>
              <w:bottom w:w="0" w:type="dxa"/>
              <w:right w:w="0" w:type="dxa"/>
            </w:tcMar>
          </w:tcPr>
          <w:p w14:paraId="4669849E" w14:textId="77777777" w:rsidR="00173232" w:rsidRDefault="003B4D1B">
            <w:pPr>
              <w:spacing w:after="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6C498537" wp14:editId="5B889001">
                  <wp:extent cx="4572000" cy="2743200"/>
                  <wp:effectExtent l="12700" t="12700" r="12700" b="1270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591175C4" w14:textId="77777777" w:rsidR="00173232" w:rsidRDefault="003B4D1B">
            <w:pPr>
              <w:spacing w:after="40" w:line="331" w:lineRule="auto"/>
              <w:ind w:left="1080" w:right="1080"/>
              <w:jc w:val="both"/>
              <w:rPr>
                <w:rFonts w:ascii="Calibri" w:eastAsia="Calibri" w:hAnsi="Calibri" w:cs="Calibri"/>
              </w:rPr>
            </w:pPr>
            <w:r>
              <w:rPr>
                <w:rFonts w:ascii="Calibri" w:eastAsia="Calibri" w:hAnsi="Calibri" w:cs="Calibri"/>
                <w:sz w:val="16"/>
                <w:szCs w:val="16"/>
              </w:rPr>
              <w:t>Fonte: PNAD Contínua - Educação / IBGE. Elaboração: Campanha Nacional pelo Direito à Educação</w:t>
            </w:r>
          </w:p>
        </w:tc>
      </w:tr>
      <w:tr w:rsidR="00173232" w14:paraId="3A506CFE" w14:textId="77777777">
        <w:trPr>
          <w:jc w:val="center"/>
        </w:trPr>
        <w:tc>
          <w:tcPr>
            <w:tcW w:w="9360" w:type="dxa"/>
            <w:shd w:val="clear" w:color="auto" w:fill="auto"/>
            <w:tcMar>
              <w:top w:w="0" w:type="dxa"/>
              <w:left w:w="0" w:type="dxa"/>
              <w:bottom w:w="0" w:type="dxa"/>
              <w:right w:w="0" w:type="dxa"/>
            </w:tcMar>
          </w:tcPr>
          <w:p w14:paraId="5DF926C0" w14:textId="77777777" w:rsidR="00173232" w:rsidRDefault="003B4D1B">
            <w:pPr>
              <w:spacing w:after="0" w:line="240" w:lineRule="auto"/>
              <w:jc w:val="center"/>
              <w:rPr>
                <w:rFonts w:ascii="Calibri" w:eastAsia="Calibri" w:hAnsi="Calibri" w:cs="Calibri"/>
              </w:rPr>
            </w:pPr>
            <w:r>
              <w:rPr>
                <w:rFonts w:ascii="Arial" w:eastAsia="Arial" w:hAnsi="Arial" w:cs="Arial"/>
                <w:noProof/>
                <w:sz w:val="14"/>
                <w:szCs w:val="14"/>
              </w:rPr>
              <w:drawing>
                <wp:inline distT="114300" distB="114300" distL="114300" distR="114300" wp14:anchorId="21096E7A" wp14:editId="01DFF852">
                  <wp:extent cx="4572000" cy="923636"/>
                  <wp:effectExtent l="12700" t="12700" r="12700" b="12700"/>
                  <wp:docPr id="3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4572000" cy="923636"/>
                          </a:xfrm>
                          <a:prstGeom prst="rect">
                            <a:avLst/>
                          </a:prstGeom>
                          <a:ln w="12700">
                            <a:solidFill>
                              <a:srgbClr val="000000"/>
                            </a:solidFill>
                            <a:prstDash val="solid"/>
                          </a:ln>
                        </pic:spPr>
                      </pic:pic>
                    </a:graphicData>
                  </a:graphic>
                </wp:inline>
              </w:drawing>
            </w:r>
          </w:p>
        </w:tc>
      </w:tr>
    </w:tbl>
    <w:p w14:paraId="3A720C90" w14:textId="77777777" w:rsidR="00173232" w:rsidRDefault="00173232">
      <w:pPr>
        <w:spacing w:after="0" w:line="276" w:lineRule="auto"/>
        <w:jc w:val="center"/>
        <w:rPr>
          <w:rFonts w:ascii="Calibri" w:eastAsia="Calibri" w:hAnsi="Calibri" w:cs="Calibri"/>
          <w:sz w:val="16"/>
          <w:szCs w:val="16"/>
        </w:rPr>
      </w:pPr>
    </w:p>
    <w:p w14:paraId="4458C44F"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1C6FD5EE"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Previsto para 2016, o dispositivo da Meta 1 que prevê a universalização do acesso à escola para as crianças de 4 e 5 anos ainda não se encontrava cumprido em 2018, último ano com dados disponíveis. No ritmo que se tem observado, a universalização só será atingida em 2024, com 8 anos de atraso.</w:t>
      </w:r>
    </w:p>
    <w:p w14:paraId="096ECD07" w14:textId="77777777" w:rsidR="00173232" w:rsidRDefault="003B4D1B">
      <w:pPr>
        <w:jc w:val="both"/>
        <w:rPr>
          <w:rFonts w:ascii="Calibri" w:eastAsia="Calibri" w:hAnsi="Calibri" w:cs="Calibri"/>
          <w:sz w:val="24"/>
          <w:szCs w:val="24"/>
        </w:rPr>
      </w:pPr>
      <w:r>
        <w:rPr>
          <w:rFonts w:ascii="Calibri" w:eastAsia="Calibri" w:hAnsi="Calibri" w:cs="Calibri"/>
          <w:sz w:val="24"/>
          <w:szCs w:val="24"/>
        </w:rPr>
        <w:lastRenderedPageBreak/>
        <w:t>A meta 1 também dispõe que em 2024 a porcentagem de crianças brasileiras de até 3 anos frequentando escolas ou creches seja 50%. Para que metade das crianças brasileiras de até 3 anos estejam na escola em 2024, seria necessário investir o suficiente para garantir o acesso de mais 15% da população nessa faixa etária às vagas nas creches. Em 2018, essa porcentagem era de 35,7%, restando a inclusão de mais 14,3% das crianças nessa faixa etária para atingir o objetivo estabelecido no Plano Nacional de Educação. Porém, o ritmo de avanço de 1,9 pontos percentuais ao ano observado nos últimos anos é menor do que o necessário para o cumprimento.</w:t>
      </w:r>
    </w:p>
    <w:p w14:paraId="7ABC368B"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Muito se avançou no Brasil nos últimos anos para que a educação infantil pudesse ser ofertada com qualidade, sob a ótica da educação, em espaços institucionais públicos não domésticos que constituem estabelecimentos educacionais organizados para atender crianças de até seis anos de idade no período diurno, preferencialmente em jornada integral.</w:t>
      </w:r>
    </w:p>
    <w:p w14:paraId="21856AC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Nos últimos anos, porém, políticas voltadas à primeira infância apoiam a adoção de propostas de atendimento em espaços inadequados para atender as especificidades da educação das crianças pequenas e por profissionais sem a formação específica para esse atendimento. Programas como o "Criança Feliz" retrocederam a perspectiva da educação para a de assistencialismo.</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73232" w:rsidRPr="003B4D1B" w14:paraId="5B15BC01" w14:textId="77777777">
        <w:tc>
          <w:tcPr>
            <w:tcW w:w="9360" w:type="dxa"/>
            <w:shd w:val="clear" w:color="auto" w:fill="F3F3F3"/>
            <w:tcMar>
              <w:top w:w="100" w:type="dxa"/>
              <w:left w:w="100" w:type="dxa"/>
              <w:bottom w:w="100" w:type="dxa"/>
              <w:right w:w="100" w:type="dxa"/>
            </w:tcMar>
          </w:tcPr>
          <w:p w14:paraId="165D5C7C"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Contrariedade às recomendações dos organismos internacionais</w:t>
            </w:r>
          </w:p>
          <w:p w14:paraId="16B1C9E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Diante desse contexto, os retrocessos nas etapas e modalidades da educação básica vão na contramão de diversas recomendações internacionais, como:</w:t>
            </w:r>
          </w:p>
          <w:p w14:paraId="3D9A857E"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A previsão de metas do ODS 4 (especialmente 4.1 Até 2030, garantir que todas as meninas e meninos completem o ensino primário e secundário livre, equitativo e de qualidade, que conduza a resultados de aprendizagem relevantes e eficazes; 4.2 Até 2030, garantir que todos as meninas e meninos tenham acesso a um desenvolvimento de qualidade na primeira infância, cuidados e educação pré-escolar, de modo que eles estejam prontos para o ensino primário);</w:t>
            </w:r>
          </w:p>
          <w:p w14:paraId="6C001AEC" w14:textId="77777777" w:rsidR="00173232" w:rsidRPr="003B4D1B" w:rsidRDefault="003B4D1B">
            <w:pPr>
              <w:jc w:val="both"/>
              <w:rPr>
                <w:rFonts w:ascii="Calibri" w:eastAsia="Calibri" w:hAnsi="Calibri" w:cs="Calibri"/>
                <w:b/>
                <w:sz w:val="24"/>
                <w:szCs w:val="24"/>
                <w:lang w:val="en-GB"/>
              </w:rPr>
            </w:pPr>
            <w:r w:rsidRPr="003B4D1B">
              <w:rPr>
                <w:rFonts w:ascii="Calibri" w:eastAsia="Calibri" w:hAnsi="Calibri" w:cs="Calibri"/>
                <w:sz w:val="24"/>
                <w:szCs w:val="24"/>
                <w:lang w:val="en-GB"/>
              </w:rPr>
              <w:t xml:space="preserve">(b) a </w:t>
            </w:r>
            <w:proofErr w:type="spellStart"/>
            <w:r w:rsidRPr="003B4D1B">
              <w:rPr>
                <w:rFonts w:ascii="Calibri" w:eastAsia="Calibri" w:hAnsi="Calibri" w:cs="Calibri"/>
                <w:sz w:val="24"/>
                <w:szCs w:val="24"/>
                <w:lang w:val="en-GB"/>
              </w:rPr>
              <w:t>última</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Resolução</w:t>
            </w:r>
            <w:proofErr w:type="spellEnd"/>
            <w:r w:rsidRPr="003B4D1B">
              <w:rPr>
                <w:rFonts w:ascii="Calibri" w:eastAsia="Calibri" w:hAnsi="Calibri" w:cs="Calibri"/>
                <w:sz w:val="24"/>
                <w:szCs w:val="24"/>
                <w:lang w:val="en-GB"/>
              </w:rPr>
              <w:t xml:space="preserve"> da Assembleia </w:t>
            </w:r>
            <w:proofErr w:type="spellStart"/>
            <w:r w:rsidRPr="003B4D1B">
              <w:rPr>
                <w:rFonts w:ascii="Calibri" w:eastAsia="Calibri" w:hAnsi="Calibri" w:cs="Calibri"/>
                <w:sz w:val="24"/>
                <w:szCs w:val="24"/>
                <w:lang w:val="en-GB"/>
              </w:rPr>
              <w:t>Geral</w:t>
            </w:r>
            <w:proofErr w:type="spellEnd"/>
            <w:r w:rsidRPr="003B4D1B">
              <w:rPr>
                <w:rFonts w:ascii="Calibri" w:eastAsia="Calibri" w:hAnsi="Calibri" w:cs="Calibri"/>
                <w:sz w:val="24"/>
                <w:szCs w:val="24"/>
                <w:lang w:val="en-GB"/>
              </w:rPr>
              <w:t xml:space="preserve"> da ONU </w:t>
            </w:r>
            <w:proofErr w:type="spellStart"/>
            <w:r w:rsidRPr="003B4D1B">
              <w:rPr>
                <w:rFonts w:ascii="Calibri" w:eastAsia="Calibri" w:hAnsi="Calibri" w:cs="Calibri"/>
                <w:sz w:val="24"/>
                <w:szCs w:val="24"/>
                <w:lang w:val="en-GB"/>
              </w:rPr>
              <w:t>sobre</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educação</w:t>
            </w:r>
            <w:proofErr w:type="spellEnd"/>
            <w:r w:rsidRPr="003B4D1B">
              <w:rPr>
                <w:rFonts w:ascii="Calibri" w:eastAsia="Calibri" w:hAnsi="Calibri" w:cs="Calibri"/>
                <w:sz w:val="24"/>
                <w:szCs w:val="24"/>
                <w:lang w:val="en-GB"/>
              </w:rPr>
              <w:t xml:space="preserve"> para o </w:t>
            </w:r>
            <w:proofErr w:type="spellStart"/>
            <w:r w:rsidRPr="003B4D1B">
              <w:rPr>
                <w:rFonts w:ascii="Calibri" w:eastAsia="Calibri" w:hAnsi="Calibri" w:cs="Calibri"/>
                <w:sz w:val="24"/>
                <w:szCs w:val="24"/>
                <w:lang w:val="en-GB"/>
              </w:rPr>
              <w:t>desenvolvimento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sustentável</w:t>
            </w:r>
            <w:proofErr w:type="spellEnd"/>
            <w:r w:rsidRPr="003B4D1B">
              <w:rPr>
                <w:rFonts w:ascii="Calibri" w:eastAsia="Calibri" w:hAnsi="Calibri" w:cs="Calibri"/>
                <w:sz w:val="24"/>
                <w:szCs w:val="24"/>
                <w:lang w:val="en-GB"/>
              </w:rPr>
              <w:t xml:space="preserve"> (A/RES/72/222 - “Acknowledging the importance for achieving sustainable development of delivering quality education to all girls and boys, which will require reaching children living in extreme poverty, children with disabilities, migrant and refugee children and those in conflict and post-conflict situations and providing safe, non-violent, inclusive and effective learning environments for all, and recognizing the importance of scaling up investments and international cooperation to allow all children to complete free, equitable, inclusive and quality early childhood, primary and secondary education; (...) Reiterating the </w:t>
            </w:r>
            <w:r w:rsidRPr="003B4D1B">
              <w:rPr>
                <w:rFonts w:ascii="Calibri" w:eastAsia="Calibri" w:hAnsi="Calibri" w:cs="Calibri"/>
                <w:sz w:val="24"/>
                <w:szCs w:val="24"/>
                <w:lang w:val="en-GB"/>
              </w:rPr>
              <w:lastRenderedPageBreak/>
              <w:t>pledge that no one will be left behind, reaffirming the recognition that the dignity of the human person is fundamental, and the wish to see the Goals and targets met for all nations and peoples and for all segments of society, and recommitting to endeavour to reach the furthest behind first; (...) Calls upon the international community to provide inclusive and equitable quality education at all levels — early childhood, primary, secondary, tertiary and distance education, including technical and vocational training — so that all people may have access to lifelong learning opportunities that help them to acquire the knowledge and skills needed to exploit opportunities to participate fully in society and contribute to sustainable development”).</w:t>
            </w:r>
          </w:p>
        </w:tc>
      </w:tr>
    </w:tbl>
    <w:p w14:paraId="6BDA5E55" w14:textId="77777777" w:rsidR="00173232" w:rsidRPr="003B4D1B" w:rsidRDefault="00173232">
      <w:pPr>
        <w:pBdr>
          <w:bottom w:val="single" w:sz="12" w:space="1" w:color="000000"/>
        </w:pBdr>
        <w:jc w:val="both"/>
        <w:rPr>
          <w:rFonts w:ascii="Calibri" w:eastAsia="Calibri" w:hAnsi="Calibri" w:cs="Calibri"/>
          <w:sz w:val="24"/>
          <w:szCs w:val="24"/>
          <w:lang w:val="en-GB"/>
        </w:rPr>
      </w:pPr>
    </w:p>
    <w:p w14:paraId="3361D944" w14:textId="77777777" w:rsidR="00173232" w:rsidRPr="003B4D1B" w:rsidRDefault="00173232">
      <w:pPr>
        <w:jc w:val="both"/>
        <w:rPr>
          <w:rFonts w:ascii="Calibri" w:eastAsia="Calibri" w:hAnsi="Calibri" w:cs="Calibri"/>
          <w:b/>
          <w:sz w:val="24"/>
          <w:szCs w:val="24"/>
          <w:lang w:val="en-GB"/>
        </w:rPr>
      </w:pPr>
    </w:p>
    <w:p w14:paraId="4BD8DF3E" w14:textId="77777777" w:rsidR="00173232" w:rsidRDefault="003B4D1B">
      <w:pPr>
        <w:pStyle w:val="Heading3"/>
      </w:pPr>
      <w:bookmarkStart w:id="23" w:name="_Toc42786374"/>
      <w:r>
        <w:t>Estratégia 1.2</w:t>
      </w:r>
      <w:bookmarkEnd w:id="23"/>
      <w:r>
        <w:t xml:space="preserve"> </w:t>
      </w:r>
    </w:p>
    <w:p w14:paraId="59F929AF"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Garantir que, ao final da vigência deste PNE, seja inferior a 10% a diferença entre as taxas de frequência à educação infantil das crianças de até 3 anos oriundas do quinto de renda familiar per capita mais elevado e as do quinto de renda familiar per capita mais baixo.</w:t>
      </w:r>
    </w:p>
    <w:p w14:paraId="46C10873"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766DF08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72B05EB3"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5"/>
        <w:tblW w:w="9360" w:type="dxa"/>
        <w:tblLayout w:type="fixed"/>
        <w:tblLook w:val="0600" w:firstRow="0" w:lastRow="0" w:firstColumn="0" w:lastColumn="0" w:noHBand="1" w:noVBand="1"/>
      </w:tblPr>
      <w:tblGrid>
        <w:gridCol w:w="2340"/>
        <w:gridCol w:w="2340"/>
        <w:gridCol w:w="2340"/>
        <w:gridCol w:w="2340"/>
      </w:tblGrid>
      <w:tr w:rsidR="00173232" w14:paraId="4488AC26" w14:textId="77777777">
        <w:trPr>
          <w:trHeight w:val="400"/>
        </w:trPr>
        <w:tc>
          <w:tcPr>
            <w:tcW w:w="9360" w:type="dxa"/>
            <w:gridSpan w:val="4"/>
            <w:tcBorders>
              <w:top w:val="single" w:sz="8" w:space="0" w:color="000000"/>
              <w:left w:val="single" w:sz="8" w:space="0" w:color="000000"/>
              <w:bottom w:val="single" w:sz="8" w:space="0" w:color="000000"/>
              <w:right w:val="single" w:sz="8" w:space="0" w:color="000000"/>
            </w:tcBorders>
            <w:vAlign w:val="center"/>
          </w:tcPr>
          <w:p w14:paraId="732DF122" w14:textId="77777777" w:rsidR="00173232" w:rsidRDefault="003B4D1B">
            <w:pPr>
              <w:spacing w:after="0" w:line="276" w:lineRule="auto"/>
              <w:rPr>
                <w:rFonts w:ascii="Calibri" w:eastAsia="Calibri" w:hAnsi="Calibri" w:cs="Calibri"/>
                <w:b/>
                <w:sz w:val="20"/>
                <w:szCs w:val="20"/>
              </w:rPr>
            </w:pPr>
            <w:r>
              <w:rPr>
                <w:rFonts w:ascii="Calibri" w:eastAsia="Calibri" w:hAnsi="Calibri" w:cs="Calibri"/>
                <w:b/>
                <w:sz w:val="20"/>
                <w:szCs w:val="20"/>
              </w:rPr>
              <w:t>Diferença entre o quinto mais alto e o mais baixo de renda domiciliar per capita na taxa de escolarização de 0 a 3 anos (%)</w:t>
            </w:r>
          </w:p>
        </w:tc>
      </w:tr>
      <w:tr w:rsidR="00173232" w14:paraId="27BD589A" w14:textId="77777777">
        <w:tc>
          <w:tcPr>
            <w:tcW w:w="23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A40FEF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2340" w:type="dxa"/>
            <w:tcBorders>
              <w:top w:val="single" w:sz="8" w:space="0" w:color="000000"/>
              <w:left w:val="single" w:sz="8" w:space="0" w:color="000000"/>
              <w:bottom w:val="single" w:sz="6" w:space="0" w:color="000000"/>
              <w:right w:val="single" w:sz="8" w:space="0" w:color="000000"/>
            </w:tcBorders>
            <w:tcMar>
              <w:top w:w="99" w:type="dxa"/>
              <w:left w:w="99" w:type="dxa"/>
              <w:bottom w:w="99" w:type="dxa"/>
              <w:right w:w="99" w:type="dxa"/>
            </w:tcMar>
            <w:vAlign w:val="center"/>
          </w:tcPr>
          <w:p w14:paraId="3A81A59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2340" w:type="dxa"/>
            <w:tcBorders>
              <w:top w:val="single" w:sz="8" w:space="0" w:color="000000"/>
              <w:left w:val="single" w:sz="8" w:space="0" w:color="000000"/>
              <w:bottom w:val="single" w:sz="6" w:space="0" w:color="000000"/>
              <w:right w:val="single" w:sz="8" w:space="0" w:color="000000"/>
            </w:tcBorders>
            <w:tcMar>
              <w:top w:w="99" w:type="dxa"/>
              <w:left w:w="99" w:type="dxa"/>
              <w:bottom w:w="99" w:type="dxa"/>
              <w:right w:w="99" w:type="dxa"/>
            </w:tcMar>
            <w:vAlign w:val="center"/>
          </w:tcPr>
          <w:p w14:paraId="1ABB631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99" w:type="dxa"/>
              <w:left w:w="99" w:type="dxa"/>
              <w:bottom w:w="99" w:type="dxa"/>
              <w:right w:w="99" w:type="dxa"/>
            </w:tcMar>
            <w:vAlign w:val="center"/>
          </w:tcPr>
          <w:p w14:paraId="21D5F24E"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19A76119" w14:textId="77777777">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FCE39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25,9</w:t>
            </w:r>
          </w:p>
        </w:tc>
        <w:tc>
          <w:tcPr>
            <w:tcW w:w="2340"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vAlign w:val="center"/>
          </w:tcPr>
          <w:p w14:paraId="71B4C57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30,5</w:t>
            </w:r>
          </w:p>
        </w:tc>
        <w:tc>
          <w:tcPr>
            <w:tcW w:w="23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F075DD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25,3</w:t>
            </w:r>
          </w:p>
        </w:tc>
        <w:tc>
          <w:tcPr>
            <w:tcW w:w="2340" w:type="dxa"/>
            <w:tcBorders>
              <w:top w:val="single" w:sz="8" w:space="0" w:color="000000"/>
              <w:left w:val="single" w:sz="6"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8A8AAA6"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w:t>
            </w:r>
          </w:p>
        </w:tc>
      </w:tr>
    </w:tbl>
    <w:p w14:paraId="4544B7CD" w14:textId="77777777" w:rsidR="00173232" w:rsidRDefault="003B4D1B">
      <w:pPr>
        <w:spacing w:after="0" w:line="240" w:lineRule="auto"/>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784C0464" w14:textId="77777777" w:rsidR="00173232" w:rsidRDefault="00173232">
      <w:pPr>
        <w:jc w:val="both"/>
        <w:rPr>
          <w:rFonts w:ascii="Calibri" w:eastAsia="Calibri" w:hAnsi="Calibri" w:cs="Calibri"/>
          <w:b/>
          <w:sz w:val="24"/>
          <w:szCs w:val="24"/>
        </w:rPr>
      </w:pPr>
    </w:p>
    <w:p w14:paraId="1751772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2B53D7C6"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Nossos cômputos a partir da PNAD Contínua apontam para uma grande diferença, de 25,3%, entre a taxa de frequência a escola ou creche das crianças de 0 a 3 anos pertencentes ao quinto de maior renda per capita da população e aquela das pertencentes ao quinto de menor renda </w:t>
      </w:r>
      <w:r>
        <w:rPr>
          <w:rFonts w:ascii="Calibri" w:eastAsia="Calibri" w:hAnsi="Calibri" w:cs="Calibri"/>
          <w:sz w:val="24"/>
          <w:szCs w:val="24"/>
        </w:rPr>
        <w:lastRenderedPageBreak/>
        <w:t>per capita. Os três anos da série de tempo disponível demonstram uma oscilação, e a projeção linear dos valores sugere não cumprimento do dispositivo em 2024.</w:t>
      </w:r>
    </w:p>
    <w:p w14:paraId="4A8995E7" w14:textId="77777777" w:rsidR="00173232" w:rsidRDefault="00173232">
      <w:pPr>
        <w:pBdr>
          <w:bottom w:val="single" w:sz="12" w:space="1" w:color="000000"/>
        </w:pBdr>
        <w:jc w:val="both"/>
        <w:rPr>
          <w:rFonts w:ascii="Calibri" w:eastAsia="Calibri" w:hAnsi="Calibri" w:cs="Calibri"/>
          <w:sz w:val="24"/>
          <w:szCs w:val="24"/>
        </w:rPr>
      </w:pPr>
    </w:p>
    <w:p w14:paraId="1B48A9FE" w14:textId="77777777" w:rsidR="00173232" w:rsidRDefault="00173232">
      <w:pPr>
        <w:jc w:val="both"/>
        <w:rPr>
          <w:rFonts w:ascii="Calibri" w:eastAsia="Calibri" w:hAnsi="Calibri" w:cs="Calibri"/>
          <w:sz w:val="24"/>
          <w:szCs w:val="24"/>
        </w:rPr>
      </w:pPr>
    </w:p>
    <w:p w14:paraId="4DAE3E67" w14:textId="77777777" w:rsidR="00173232" w:rsidRDefault="003B4D1B">
      <w:pPr>
        <w:pStyle w:val="Heading3"/>
      </w:pPr>
      <w:bookmarkStart w:id="24" w:name="_Toc42786375"/>
      <w:r>
        <w:t>Estratégia 1.3</w:t>
      </w:r>
      <w:bookmarkEnd w:id="24"/>
    </w:p>
    <w:p w14:paraId="309CDA0C"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Realizar, periodicamente, em regime de colaboração, levantamento da demanda por creche para a população de até 3 (três) anos, como forma de planejar a oferta e verificar o atendimento da demanda manifesta.</w:t>
      </w:r>
    </w:p>
    <w:p w14:paraId="0C65D607"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Periodicamente</w:t>
      </w:r>
    </w:p>
    <w:p w14:paraId="39D091F3"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 xml:space="preserve">Não cumprida </w:t>
      </w:r>
    </w:p>
    <w:p w14:paraId="117BF517"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5B7636B7" w14:textId="77777777" w:rsidR="00173232" w:rsidRDefault="003B4D1B">
      <w:pPr>
        <w:jc w:val="both"/>
        <w:rPr>
          <w:rFonts w:ascii="Calibri" w:eastAsia="Calibri" w:hAnsi="Calibri" w:cs="Calibri"/>
          <w:b/>
          <w:sz w:val="24"/>
          <w:szCs w:val="24"/>
        </w:rPr>
      </w:pPr>
      <w:r>
        <w:rPr>
          <w:rFonts w:ascii="Calibri" w:eastAsia="Calibri" w:hAnsi="Calibri" w:cs="Calibri"/>
          <w:sz w:val="24"/>
          <w:szCs w:val="24"/>
        </w:rPr>
        <w:t>Não há informação pública sobre andamento desse dispositivo.</w:t>
      </w:r>
    </w:p>
    <w:p w14:paraId="611DEFA2" w14:textId="77777777" w:rsidR="00173232" w:rsidRDefault="00173232">
      <w:pPr>
        <w:pBdr>
          <w:bottom w:val="single" w:sz="12" w:space="1" w:color="000000"/>
        </w:pBdr>
        <w:jc w:val="both"/>
        <w:rPr>
          <w:rFonts w:ascii="Calibri" w:eastAsia="Calibri" w:hAnsi="Calibri" w:cs="Calibri"/>
          <w:sz w:val="24"/>
          <w:szCs w:val="24"/>
        </w:rPr>
      </w:pPr>
    </w:p>
    <w:p w14:paraId="547EFBEF" w14:textId="77777777" w:rsidR="00173232" w:rsidRDefault="00173232">
      <w:pPr>
        <w:jc w:val="both"/>
        <w:rPr>
          <w:rFonts w:ascii="Calibri" w:eastAsia="Calibri" w:hAnsi="Calibri" w:cs="Calibri"/>
          <w:sz w:val="24"/>
          <w:szCs w:val="24"/>
        </w:rPr>
      </w:pPr>
    </w:p>
    <w:p w14:paraId="2693D0C0" w14:textId="77777777" w:rsidR="00173232" w:rsidRDefault="003B4D1B">
      <w:pPr>
        <w:pStyle w:val="Heading3"/>
      </w:pPr>
      <w:bookmarkStart w:id="25" w:name="_Toc42786376"/>
      <w:r>
        <w:t>Estratégia 1.4</w:t>
      </w:r>
      <w:bookmarkEnd w:id="25"/>
    </w:p>
    <w:p w14:paraId="0FBC0FD3"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Estabelecer, no primeiro ano de vigência do PNE, normas, procedimentos e prazos para definição de mecanismos de consulta pública da demanda das famílias por creches.</w:t>
      </w:r>
    </w:p>
    <w:p w14:paraId="3CB7BC5D"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2015</w:t>
      </w:r>
    </w:p>
    <w:p w14:paraId="6FC203CA" w14:textId="77777777" w:rsidR="00173232" w:rsidRPr="009774CB"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01184B9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1C183586"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Não há informação pública sobre andamento desse dispositivo.</w:t>
      </w:r>
    </w:p>
    <w:p w14:paraId="67CA1777" w14:textId="77777777" w:rsidR="00173232" w:rsidRDefault="00173232">
      <w:pPr>
        <w:pBdr>
          <w:bottom w:val="single" w:sz="12" w:space="1" w:color="000000"/>
        </w:pBdr>
        <w:jc w:val="both"/>
        <w:rPr>
          <w:rFonts w:ascii="Calibri" w:eastAsia="Calibri" w:hAnsi="Calibri" w:cs="Calibri"/>
          <w:sz w:val="24"/>
          <w:szCs w:val="24"/>
        </w:rPr>
      </w:pPr>
    </w:p>
    <w:p w14:paraId="4EF32801" w14:textId="77777777" w:rsidR="00173232" w:rsidRDefault="00173232">
      <w:pPr>
        <w:jc w:val="both"/>
        <w:rPr>
          <w:rFonts w:ascii="Calibri" w:eastAsia="Calibri" w:hAnsi="Calibri" w:cs="Calibri"/>
          <w:sz w:val="24"/>
          <w:szCs w:val="24"/>
        </w:rPr>
      </w:pPr>
    </w:p>
    <w:p w14:paraId="61528295" w14:textId="77777777" w:rsidR="00173232" w:rsidRDefault="003B4D1B">
      <w:pPr>
        <w:pStyle w:val="Heading3"/>
      </w:pPr>
      <w:bookmarkStart w:id="26" w:name="_Toc42786377"/>
      <w:r>
        <w:lastRenderedPageBreak/>
        <w:t>Estratégia 1.5</w:t>
      </w:r>
      <w:bookmarkEnd w:id="26"/>
      <w:r>
        <w:t xml:space="preserve"> </w:t>
      </w:r>
    </w:p>
    <w:p w14:paraId="35686E43"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Manter e ampliar, em regime de colaboração e respeitadas as normas de acessibilidade, programa nacional de construção e reestruturação de escolas, bem como de aquisição de equipamentos, visando à expansão e à melhoria da rede física de escolas públicas de educação infantil.</w:t>
      </w:r>
    </w:p>
    <w:p w14:paraId="025ADBE8"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72B30568"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58E3547A"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p w14:paraId="242CBA3E"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Não há, no momento, indicadores adequados para o monitoramento desta estratégia.</w:t>
      </w:r>
    </w:p>
    <w:p w14:paraId="62F1A1E8"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Complementares</w:t>
      </w:r>
    </w:p>
    <w:tbl>
      <w:tblPr>
        <w:tblStyle w:val="a6"/>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7"/>
        <w:gridCol w:w="1285"/>
        <w:gridCol w:w="1284"/>
        <w:gridCol w:w="1284"/>
        <w:gridCol w:w="1284"/>
        <w:gridCol w:w="1284"/>
        <w:gridCol w:w="1284"/>
      </w:tblGrid>
      <w:tr w:rsidR="00173232" w14:paraId="408B78BE" w14:textId="77777777">
        <w:trPr>
          <w:trHeight w:val="398"/>
        </w:trPr>
        <w:tc>
          <w:tcPr>
            <w:tcW w:w="9360" w:type="dxa"/>
            <w:gridSpan w:val="7"/>
            <w:tcMar>
              <w:top w:w="99" w:type="dxa"/>
              <w:left w:w="99" w:type="dxa"/>
              <w:bottom w:w="99" w:type="dxa"/>
              <w:right w:w="99" w:type="dxa"/>
            </w:tcMar>
            <w:vAlign w:val="center"/>
          </w:tcPr>
          <w:p w14:paraId="6ADD22C3" w14:textId="77777777" w:rsidR="00173232" w:rsidRDefault="003B4D1B">
            <w:pPr>
              <w:widowControl w:val="0"/>
              <w:spacing w:after="0" w:line="276" w:lineRule="auto"/>
              <w:rPr>
                <w:rFonts w:ascii="Calibri" w:eastAsia="Calibri" w:hAnsi="Calibri" w:cs="Calibri"/>
                <w:b/>
                <w:sz w:val="20"/>
                <w:szCs w:val="20"/>
              </w:rPr>
            </w:pPr>
            <w:r>
              <w:rPr>
                <w:rFonts w:ascii="Calibri" w:eastAsia="Calibri" w:hAnsi="Calibri" w:cs="Calibri"/>
                <w:b/>
                <w:sz w:val="20"/>
                <w:szCs w:val="20"/>
              </w:rPr>
              <w:t>Percentual de escolas públicas de educação infantil que possui cada item de infraestrutura (%)</w:t>
            </w:r>
          </w:p>
        </w:tc>
      </w:tr>
      <w:tr w:rsidR="00173232" w14:paraId="5657734E" w14:textId="77777777">
        <w:tc>
          <w:tcPr>
            <w:tcW w:w="1656" w:type="dxa"/>
            <w:tcMar>
              <w:top w:w="99" w:type="dxa"/>
              <w:left w:w="99" w:type="dxa"/>
              <w:bottom w:w="99" w:type="dxa"/>
              <w:right w:w="99" w:type="dxa"/>
            </w:tcMar>
            <w:vAlign w:val="center"/>
          </w:tcPr>
          <w:p w14:paraId="41A3EC1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Ano</w:t>
            </w:r>
          </w:p>
        </w:tc>
        <w:tc>
          <w:tcPr>
            <w:tcW w:w="1284" w:type="dxa"/>
            <w:tcMar>
              <w:top w:w="99" w:type="dxa"/>
              <w:left w:w="99" w:type="dxa"/>
              <w:bottom w:w="99" w:type="dxa"/>
              <w:right w:w="99" w:type="dxa"/>
            </w:tcMar>
            <w:vAlign w:val="center"/>
          </w:tcPr>
          <w:p w14:paraId="48A3EFE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284" w:type="dxa"/>
            <w:tcMar>
              <w:top w:w="99" w:type="dxa"/>
              <w:left w:w="99" w:type="dxa"/>
              <w:bottom w:w="99" w:type="dxa"/>
              <w:right w:w="99" w:type="dxa"/>
            </w:tcMar>
            <w:vAlign w:val="center"/>
          </w:tcPr>
          <w:p w14:paraId="5436BBA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284" w:type="dxa"/>
            <w:tcMar>
              <w:top w:w="99" w:type="dxa"/>
              <w:left w:w="99" w:type="dxa"/>
              <w:bottom w:w="99" w:type="dxa"/>
              <w:right w:w="99" w:type="dxa"/>
            </w:tcMar>
            <w:vAlign w:val="center"/>
          </w:tcPr>
          <w:p w14:paraId="52C97D2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284" w:type="dxa"/>
            <w:tcMar>
              <w:top w:w="99" w:type="dxa"/>
              <w:left w:w="99" w:type="dxa"/>
              <w:bottom w:w="99" w:type="dxa"/>
              <w:right w:w="99" w:type="dxa"/>
            </w:tcMar>
            <w:vAlign w:val="center"/>
          </w:tcPr>
          <w:p w14:paraId="16D36E0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284" w:type="dxa"/>
            <w:tcMar>
              <w:top w:w="99" w:type="dxa"/>
              <w:left w:w="99" w:type="dxa"/>
              <w:bottom w:w="99" w:type="dxa"/>
              <w:right w:w="99" w:type="dxa"/>
            </w:tcMar>
            <w:vAlign w:val="center"/>
          </w:tcPr>
          <w:p w14:paraId="4830DE1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284" w:type="dxa"/>
            <w:tcMar>
              <w:top w:w="99" w:type="dxa"/>
              <w:left w:w="99" w:type="dxa"/>
              <w:bottom w:w="99" w:type="dxa"/>
              <w:right w:w="99" w:type="dxa"/>
            </w:tcMar>
            <w:vAlign w:val="center"/>
          </w:tcPr>
          <w:p w14:paraId="15C58A4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587839FC" w14:textId="77777777">
        <w:tc>
          <w:tcPr>
            <w:tcW w:w="1656" w:type="dxa"/>
            <w:tcMar>
              <w:top w:w="99" w:type="dxa"/>
              <w:left w:w="99" w:type="dxa"/>
              <w:bottom w:w="99" w:type="dxa"/>
              <w:right w:w="99" w:type="dxa"/>
            </w:tcMar>
            <w:vAlign w:val="center"/>
          </w:tcPr>
          <w:p w14:paraId="73EF4E2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Bib./sl. leitura</w:t>
            </w:r>
          </w:p>
        </w:tc>
        <w:tc>
          <w:tcPr>
            <w:tcW w:w="1284"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3E97023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27,3</w:t>
            </w:r>
          </w:p>
        </w:tc>
        <w:tc>
          <w:tcPr>
            <w:tcW w:w="1284"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423BF6B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28,8</w:t>
            </w:r>
          </w:p>
        </w:tc>
        <w:tc>
          <w:tcPr>
            <w:tcW w:w="1284"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1175311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29,8</w:t>
            </w:r>
          </w:p>
        </w:tc>
        <w:tc>
          <w:tcPr>
            <w:tcW w:w="1284"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57E9DC7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29,9</w:t>
            </w:r>
          </w:p>
        </w:tc>
        <w:tc>
          <w:tcPr>
            <w:tcW w:w="1284"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41BB53D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30,4</w:t>
            </w:r>
          </w:p>
        </w:tc>
        <w:tc>
          <w:tcPr>
            <w:tcW w:w="1284"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4A8B2E3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31,1</w:t>
            </w:r>
          </w:p>
        </w:tc>
      </w:tr>
      <w:tr w:rsidR="00173232" w14:paraId="762952CF" w14:textId="77777777">
        <w:tc>
          <w:tcPr>
            <w:tcW w:w="1656" w:type="dxa"/>
            <w:tcMar>
              <w:top w:w="99" w:type="dxa"/>
              <w:left w:w="99" w:type="dxa"/>
              <w:bottom w:w="99" w:type="dxa"/>
              <w:right w:w="99" w:type="dxa"/>
            </w:tcMar>
            <w:vAlign w:val="center"/>
          </w:tcPr>
          <w:p w14:paraId="1755622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Banheiro EI</w:t>
            </w:r>
          </w:p>
        </w:tc>
        <w:tc>
          <w:tcPr>
            <w:tcW w:w="1284"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14:paraId="41A2167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27,6</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024530A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30,4</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3367FA1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32,2</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36F3120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34,4</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2606E80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38,1</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71FF9CA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41,2</w:t>
            </w:r>
          </w:p>
        </w:tc>
      </w:tr>
      <w:tr w:rsidR="00173232" w14:paraId="62A50EEE" w14:textId="77777777">
        <w:tc>
          <w:tcPr>
            <w:tcW w:w="1656" w:type="dxa"/>
            <w:tcMar>
              <w:top w:w="99" w:type="dxa"/>
              <w:left w:w="99" w:type="dxa"/>
              <w:bottom w:w="99" w:type="dxa"/>
              <w:right w:w="99" w:type="dxa"/>
            </w:tcMar>
            <w:vAlign w:val="center"/>
          </w:tcPr>
          <w:p w14:paraId="2A5ACC8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Água potável¹</w:t>
            </w:r>
          </w:p>
        </w:tc>
        <w:tc>
          <w:tcPr>
            <w:tcW w:w="1284"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14:paraId="7866391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90,3</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04A897C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90,6</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52D342C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90,5</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0DB66AF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90,3</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2A32844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90,5</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6F09B65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92,8</w:t>
            </w:r>
          </w:p>
        </w:tc>
      </w:tr>
      <w:tr w:rsidR="00173232" w14:paraId="06C5CB0A" w14:textId="77777777">
        <w:tc>
          <w:tcPr>
            <w:tcW w:w="1656" w:type="dxa"/>
            <w:tcMar>
              <w:top w:w="99" w:type="dxa"/>
              <w:left w:w="99" w:type="dxa"/>
              <w:bottom w:w="99" w:type="dxa"/>
              <w:right w:w="99" w:type="dxa"/>
            </w:tcMar>
            <w:vAlign w:val="center"/>
          </w:tcPr>
          <w:p w14:paraId="713AACE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Pq. Infantil</w:t>
            </w:r>
          </w:p>
        </w:tc>
        <w:tc>
          <w:tcPr>
            <w:tcW w:w="1284"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14:paraId="73072D9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27,3</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756C215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28,7</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5048D93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29,6</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15C199C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30,5</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3F36154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31,7</w:t>
            </w:r>
          </w:p>
        </w:tc>
        <w:tc>
          <w:tcPr>
            <w:tcW w:w="1284"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18DA38E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33,2</w:t>
            </w:r>
          </w:p>
        </w:tc>
      </w:tr>
    </w:tbl>
    <w:p w14:paraId="6D0AFF4B" w14:textId="77777777" w:rsidR="00173232" w:rsidRDefault="003B4D1B" w:rsidP="009774CB">
      <w:pPr>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r>
        <w:rPr>
          <w:rFonts w:ascii="Calibri" w:eastAsia="Calibri" w:hAnsi="Calibri" w:cs="Calibri"/>
          <w:sz w:val="16"/>
          <w:szCs w:val="16"/>
          <w:highlight w:val="white"/>
        </w:rPr>
        <w:br/>
        <w:t>¹Houve, em 2019, uma mudança na captação dessa informação pelo Censo da Educação Básica.</w:t>
      </w:r>
    </w:p>
    <w:p w14:paraId="59F0D715"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07781DC5"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Não possuímos, no momento, monitoramento do objeto do dispositivo, que são os programas nacionais de construção e estruturação de escolas infantis.</w:t>
      </w:r>
    </w:p>
    <w:p w14:paraId="261AB994"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No entanto, os dados sobre infraestrutura das escolas infantis nacionais evidenciam que ainda é necessário um esforço significativo na sua adequação para que cumpram com os requisitos necessários a uma educação de qualidade.</w:t>
      </w:r>
    </w:p>
    <w:p w14:paraId="6A4E2048" w14:textId="77777777" w:rsidR="00173232" w:rsidRDefault="00173232">
      <w:pPr>
        <w:pBdr>
          <w:bottom w:val="single" w:sz="12" w:space="1" w:color="000000"/>
        </w:pBdr>
        <w:jc w:val="both"/>
        <w:rPr>
          <w:rFonts w:ascii="Calibri" w:eastAsia="Calibri" w:hAnsi="Calibri" w:cs="Calibri"/>
          <w:sz w:val="24"/>
          <w:szCs w:val="24"/>
        </w:rPr>
      </w:pPr>
    </w:p>
    <w:p w14:paraId="523948DD" w14:textId="77777777" w:rsidR="00173232" w:rsidRDefault="00173232">
      <w:pPr>
        <w:jc w:val="both"/>
        <w:rPr>
          <w:rFonts w:ascii="Calibri" w:eastAsia="Calibri" w:hAnsi="Calibri" w:cs="Calibri"/>
          <w:sz w:val="24"/>
          <w:szCs w:val="24"/>
        </w:rPr>
      </w:pPr>
    </w:p>
    <w:p w14:paraId="7AAD36E6" w14:textId="77777777" w:rsidR="00173232" w:rsidRDefault="003B4D1B">
      <w:pPr>
        <w:pStyle w:val="Heading3"/>
      </w:pPr>
      <w:bookmarkStart w:id="27" w:name="_Toc42786378"/>
      <w:r>
        <w:lastRenderedPageBreak/>
        <w:t>Estratégia 1.6</w:t>
      </w:r>
      <w:bookmarkEnd w:id="27"/>
      <w:r>
        <w:t xml:space="preserve"> </w:t>
      </w:r>
    </w:p>
    <w:p w14:paraId="622015FB"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Implantar, até o segundo ano de vigência deste PNE, avaliação da educação infantil, a ser realizada a cada 2 (dois) anos, com base em parâmetros nacionais de qualidade, a fim de aferir a infraestrutura física, o quadro de pessoal, as condições de gestão, os recursos pedagógicos, a situação de acessibilidade, entre outros indicadores relevantes.</w:t>
      </w:r>
    </w:p>
    <w:p w14:paraId="03F824EA"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Prazos</w:t>
      </w:r>
      <w:r>
        <w:rPr>
          <w:rFonts w:ascii="Calibri" w:eastAsia="Calibri" w:hAnsi="Calibri" w:cs="Calibri"/>
          <w:b/>
          <w:sz w:val="24"/>
          <w:szCs w:val="24"/>
        </w:rPr>
        <w:br/>
      </w:r>
      <w:r>
        <w:rPr>
          <w:rFonts w:ascii="Calibri" w:eastAsia="Calibri" w:hAnsi="Calibri" w:cs="Calibri"/>
          <w:sz w:val="24"/>
          <w:szCs w:val="24"/>
        </w:rPr>
        <w:t>2016, 2018, 2020, 2022, 2024</w:t>
      </w:r>
    </w:p>
    <w:p w14:paraId="61ACD99B"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3F24FCC7"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09024699"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Ver Art. 11.</w:t>
      </w:r>
    </w:p>
    <w:p w14:paraId="375B0910" w14:textId="77777777" w:rsidR="00173232" w:rsidRDefault="00173232">
      <w:pPr>
        <w:pBdr>
          <w:bottom w:val="single" w:sz="12" w:space="1" w:color="000000"/>
        </w:pBdr>
        <w:jc w:val="both"/>
        <w:rPr>
          <w:rFonts w:ascii="Calibri" w:eastAsia="Calibri" w:hAnsi="Calibri" w:cs="Calibri"/>
          <w:sz w:val="24"/>
          <w:szCs w:val="24"/>
        </w:rPr>
      </w:pPr>
    </w:p>
    <w:p w14:paraId="3A778E78" w14:textId="77777777" w:rsidR="00173232" w:rsidRDefault="00173232">
      <w:pPr>
        <w:jc w:val="both"/>
        <w:rPr>
          <w:rFonts w:ascii="Calibri" w:eastAsia="Calibri" w:hAnsi="Calibri" w:cs="Calibri"/>
          <w:sz w:val="24"/>
          <w:szCs w:val="24"/>
        </w:rPr>
      </w:pPr>
    </w:p>
    <w:p w14:paraId="17A15B67" w14:textId="77777777" w:rsidR="00173232" w:rsidRDefault="003B4D1B">
      <w:pPr>
        <w:pStyle w:val="Heading3"/>
      </w:pPr>
      <w:bookmarkStart w:id="28" w:name="_Toc42786379"/>
      <w:r>
        <w:t>Estratégia 1.8</w:t>
      </w:r>
      <w:bookmarkEnd w:id="28"/>
    </w:p>
    <w:p w14:paraId="243C2EAC"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Promover a formação inicial e continuada dos(as) profissionais da educação infantil, garantindo, progressivamente, o atendimento por profissionais com formação superior.</w:t>
      </w:r>
    </w:p>
    <w:p w14:paraId="33D7556D"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66F5016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6042A45A" w14:textId="77777777" w:rsidR="00173232" w:rsidRDefault="003B4D1B">
      <w:pPr>
        <w:jc w:val="both"/>
      </w:pPr>
      <w:r>
        <w:rPr>
          <w:rFonts w:ascii="Calibri" w:eastAsia="Calibri" w:hAnsi="Calibri" w:cs="Calibri"/>
          <w:b/>
          <w:sz w:val="24"/>
          <w:szCs w:val="24"/>
        </w:rPr>
        <w:t>Indicadores de monitoramento</w:t>
      </w:r>
    </w:p>
    <w:tbl>
      <w:tblPr>
        <w:tblStyle w:val="a7"/>
        <w:tblW w:w="9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9"/>
        <w:gridCol w:w="1008"/>
        <w:gridCol w:w="1008"/>
        <w:gridCol w:w="1008"/>
        <w:gridCol w:w="1008"/>
        <w:gridCol w:w="1008"/>
        <w:gridCol w:w="1008"/>
        <w:gridCol w:w="1152"/>
      </w:tblGrid>
      <w:tr w:rsidR="00173232" w14:paraId="03331509" w14:textId="77777777">
        <w:trPr>
          <w:trHeight w:val="398"/>
        </w:trPr>
        <w:tc>
          <w:tcPr>
            <w:tcW w:w="9360" w:type="dxa"/>
            <w:gridSpan w:val="8"/>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7A800C9"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t>Porcentagem de docências da educação infantil com cada categoria de adequação de formação à etapa (%)</w:t>
            </w:r>
          </w:p>
        </w:tc>
      </w:tr>
      <w:tr w:rsidR="00173232" w14:paraId="37ECF770" w14:textId="77777777">
        <w:tc>
          <w:tcPr>
            <w:tcW w:w="2160"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59BAB10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Ano</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6A26C45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6C48450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2B8D198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5F1A016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03B3A0D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1D2DE6D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152" w:type="dxa"/>
            <w:tcBorders>
              <w:top w:val="single" w:sz="8" w:space="0" w:color="000000"/>
              <w:left w:val="single" w:sz="8" w:space="0" w:color="000000"/>
              <w:bottom w:val="single" w:sz="8" w:space="0" w:color="000000"/>
              <w:right w:val="single" w:sz="8" w:space="0" w:color="000000"/>
            </w:tcBorders>
            <w:shd w:val="clear" w:color="auto" w:fill="D9D9D9"/>
            <w:tcMar>
              <w:top w:w="99" w:type="dxa"/>
              <w:left w:w="99" w:type="dxa"/>
              <w:bottom w:w="99" w:type="dxa"/>
              <w:right w:w="99" w:type="dxa"/>
            </w:tcMar>
            <w:vAlign w:val="center"/>
          </w:tcPr>
          <w:p w14:paraId="04FEA42D" w14:textId="77777777" w:rsidR="00173232" w:rsidRDefault="003B4D1B">
            <w:pPr>
              <w:widowControl w:val="0"/>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5B0D8350" w14:textId="77777777">
        <w:tc>
          <w:tcPr>
            <w:tcW w:w="2160"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18DD5A28"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Formação Adequada</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7ED87B8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44,2</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520809C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44,6</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196C6E1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46,6</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6FC91F4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48,1</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11C2EC3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49,9</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7DEC138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54,8</w:t>
            </w:r>
          </w:p>
        </w:tc>
        <w:tc>
          <w:tcPr>
            <w:tcW w:w="1152" w:type="dxa"/>
            <w:tcBorders>
              <w:top w:val="single" w:sz="8" w:space="0" w:color="000000"/>
              <w:left w:val="single" w:sz="8" w:space="0" w:color="000000"/>
              <w:bottom w:val="single" w:sz="8" w:space="0" w:color="000000"/>
              <w:right w:val="single" w:sz="8" w:space="0" w:color="000000"/>
            </w:tcBorders>
            <w:shd w:val="clear" w:color="auto" w:fill="D9D9D9"/>
            <w:tcMar>
              <w:top w:w="99" w:type="dxa"/>
              <w:left w:w="99" w:type="dxa"/>
              <w:bottom w:w="99" w:type="dxa"/>
              <w:right w:w="99" w:type="dxa"/>
            </w:tcMar>
            <w:vAlign w:val="center"/>
          </w:tcPr>
          <w:p w14:paraId="64B6FCCF" w14:textId="77777777" w:rsidR="00173232" w:rsidRDefault="003B4D1B">
            <w:pPr>
              <w:widowControl w:val="0"/>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r w:rsidR="00173232" w14:paraId="7B83FDBE" w14:textId="77777777">
        <w:tc>
          <w:tcPr>
            <w:tcW w:w="2160"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30738668"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Ensino Superior</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5AF7FE4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66.8</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76E3A47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67.2</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162A4B6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69.2</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6F9C130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70.9</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5192AE2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73,0</w:t>
            </w:r>
          </w:p>
        </w:tc>
        <w:tc>
          <w:tcPr>
            <w:tcW w:w="1008"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032F505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79,5</w:t>
            </w:r>
          </w:p>
        </w:tc>
        <w:tc>
          <w:tcPr>
            <w:tcW w:w="1152" w:type="dxa"/>
            <w:tcBorders>
              <w:top w:val="single" w:sz="8" w:space="0" w:color="000000"/>
              <w:left w:val="single" w:sz="8" w:space="0" w:color="000000"/>
              <w:bottom w:val="single" w:sz="8" w:space="0" w:color="000000"/>
              <w:right w:val="single" w:sz="8" w:space="0" w:color="000000"/>
            </w:tcBorders>
            <w:shd w:val="clear" w:color="auto" w:fill="D9D9D9"/>
            <w:tcMar>
              <w:top w:w="99" w:type="dxa"/>
              <w:left w:w="99" w:type="dxa"/>
              <w:bottom w:w="99" w:type="dxa"/>
              <w:right w:w="99" w:type="dxa"/>
            </w:tcMar>
            <w:vAlign w:val="center"/>
          </w:tcPr>
          <w:p w14:paraId="492A6C27" w14:textId="77777777" w:rsidR="00173232" w:rsidRDefault="003B4D1B">
            <w:pPr>
              <w:widowControl w:val="0"/>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bl>
    <w:p w14:paraId="11AA503F" w14:textId="77777777" w:rsidR="00173232" w:rsidRDefault="003B4D1B">
      <w:pPr>
        <w:rPr>
          <w:rFonts w:ascii="Calibri" w:eastAsia="Calibri" w:hAnsi="Calibri" w:cs="Calibri"/>
          <w:sz w:val="16"/>
          <w:szCs w:val="16"/>
          <w:highlight w:val="white"/>
        </w:rPr>
      </w:pPr>
      <w:r>
        <w:rPr>
          <w:rFonts w:ascii="Calibri" w:eastAsia="Calibri" w:hAnsi="Calibri" w:cs="Calibri"/>
          <w:sz w:val="16"/>
          <w:szCs w:val="16"/>
        </w:rPr>
        <w:t xml:space="preserve">Fonte: </w:t>
      </w:r>
      <w:r>
        <w:rPr>
          <w:rFonts w:ascii="Calibri" w:eastAsia="Calibri" w:hAnsi="Calibri" w:cs="Calibri"/>
          <w:sz w:val="16"/>
          <w:szCs w:val="16"/>
          <w:highlight w:val="white"/>
        </w:rPr>
        <w:t>Indicador de Adequação da Formação Docente - INEP / MEC.</w:t>
      </w:r>
    </w:p>
    <w:p w14:paraId="4DD53BDB" w14:textId="77777777" w:rsidR="009774CB" w:rsidRDefault="009774CB">
      <w:pPr>
        <w:rPr>
          <w:rFonts w:ascii="Calibri" w:eastAsia="Calibri" w:hAnsi="Calibri" w:cs="Calibri"/>
          <w:sz w:val="16"/>
          <w:szCs w:val="16"/>
          <w:highlight w:val="white"/>
        </w:rPr>
      </w:pPr>
    </w:p>
    <w:tbl>
      <w:tblPr>
        <w:tblStyle w:val="a8"/>
        <w:tblW w:w="9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59"/>
        <w:gridCol w:w="1559"/>
        <w:gridCol w:w="1560"/>
        <w:gridCol w:w="1560"/>
        <w:gridCol w:w="1560"/>
      </w:tblGrid>
      <w:tr w:rsidR="00173232" w14:paraId="4FC7AFF6" w14:textId="77777777">
        <w:tc>
          <w:tcPr>
            <w:tcW w:w="9354" w:type="dxa"/>
            <w:gridSpan w:val="6"/>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8661887"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lastRenderedPageBreak/>
              <w:t>Porcentagem de docentes da educação infantil com formação continuada (%)</w:t>
            </w:r>
          </w:p>
        </w:tc>
      </w:tr>
      <w:tr w:rsidR="00173232" w14:paraId="77CA0812" w14:textId="77777777">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3AB63DB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7C699A8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7A59DDB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649CC4E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6D3B782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1D7DA25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0A54D364" w14:textId="77777777">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1CA48F4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38,3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701970A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37,0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1B02C88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38,4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54D3963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5436BE8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533744B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42,1</w:t>
            </w:r>
          </w:p>
        </w:tc>
      </w:tr>
    </w:tbl>
    <w:p w14:paraId="733E56CD" w14:textId="77777777" w:rsidR="00173232" w:rsidRDefault="003B4D1B">
      <w:pPr>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p>
    <w:p w14:paraId="3994EE82" w14:textId="77777777" w:rsidR="00173232" w:rsidRDefault="00173232">
      <w:pPr>
        <w:rPr>
          <w:rFonts w:ascii="Calibri" w:eastAsia="Calibri" w:hAnsi="Calibri" w:cs="Calibri"/>
          <w:sz w:val="16"/>
          <w:szCs w:val="16"/>
          <w:highlight w:val="white"/>
        </w:rPr>
      </w:pPr>
    </w:p>
    <w:p w14:paraId="218ECAC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7E059D5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Segundo dados do Indicador de Adequação da Formação Docente, em 2019 apenas 54,8% das docências na educação infantil eram de docentes que possuíam formação adequada para a etapa, sendo que 79,5 delas eram de docentes com formação em nível superior. Considerando o conjunto de docentes que atua na etapa, apenas 42,1% deles possuem qualquer formação continuada.</w:t>
      </w:r>
    </w:p>
    <w:p w14:paraId="3872E2A9" w14:textId="77777777" w:rsidR="00173232" w:rsidRDefault="00173232">
      <w:pPr>
        <w:pBdr>
          <w:bottom w:val="single" w:sz="12" w:space="1" w:color="000000"/>
        </w:pBdr>
        <w:jc w:val="both"/>
        <w:rPr>
          <w:rFonts w:ascii="Calibri" w:eastAsia="Calibri" w:hAnsi="Calibri" w:cs="Calibri"/>
          <w:sz w:val="24"/>
          <w:szCs w:val="24"/>
        </w:rPr>
      </w:pPr>
    </w:p>
    <w:p w14:paraId="2A6E3A33" w14:textId="77777777" w:rsidR="00173232" w:rsidRDefault="00173232">
      <w:pPr>
        <w:jc w:val="both"/>
        <w:rPr>
          <w:rFonts w:ascii="Calibri" w:eastAsia="Calibri" w:hAnsi="Calibri" w:cs="Calibri"/>
          <w:sz w:val="24"/>
          <w:szCs w:val="24"/>
        </w:rPr>
      </w:pPr>
    </w:p>
    <w:p w14:paraId="61BB70F8" w14:textId="77777777" w:rsidR="00173232" w:rsidRDefault="003B4D1B">
      <w:pPr>
        <w:pStyle w:val="Heading3"/>
      </w:pPr>
      <w:bookmarkStart w:id="29" w:name="_Toc42786380"/>
      <w:r>
        <w:t>Estratégia 1.16</w:t>
      </w:r>
      <w:bookmarkEnd w:id="29"/>
    </w:p>
    <w:p w14:paraId="6EE9CE01"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O Distrito Federal e os Municípios, com a colaboração da União e dos Estados, realizarão e publicarão, a cada ano, levantamento da demanda manifesta por educação infantil em creches e pré-escolas, como forma de planejar e verificar o atendimento.</w:t>
      </w:r>
    </w:p>
    <w:p w14:paraId="1A90FC7E"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Anual</w:t>
      </w:r>
    </w:p>
    <w:p w14:paraId="473338A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w:t>
      </w:r>
    </w:p>
    <w:p w14:paraId="13103D93"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e avaliação</w:t>
      </w:r>
    </w:p>
    <w:p w14:paraId="7116F60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De acordo com uma auditoria realizada pelo Tribunal de Contas da União em 2017</w:t>
      </w:r>
      <w:r>
        <w:rPr>
          <w:rFonts w:ascii="Calibri" w:eastAsia="Calibri" w:hAnsi="Calibri" w:cs="Calibri"/>
          <w:sz w:val="24"/>
          <w:szCs w:val="24"/>
          <w:vertAlign w:val="superscript"/>
        </w:rPr>
        <w:footnoteReference w:id="4"/>
      </w:r>
      <w:r>
        <w:rPr>
          <w:rFonts w:ascii="Calibri" w:eastAsia="Calibri" w:hAnsi="Calibri" w:cs="Calibri"/>
          <w:sz w:val="24"/>
          <w:szCs w:val="24"/>
        </w:rPr>
        <w:t>, 45% dos municípios brasileiros não haviam realizado seus levantamentos anuais da demanda por vagas em creche, o que revela grave comprometimento na elaboração de política de vagas na Educação Infantil.</w:t>
      </w:r>
    </w:p>
    <w:p w14:paraId="18E8A11E" w14:textId="77777777" w:rsidR="00173232" w:rsidRDefault="00173232">
      <w:pPr>
        <w:pBdr>
          <w:bottom w:val="single" w:sz="12" w:space="1" w:color="000000"/>
        </w:pBdr>
        <w:jc w:val="both"/>
        <w:rPr>
          <w:rFonts w:ascii="Calibri" w:eastAsia="Calibri" w:hAnsi="Calibri" w:cs="Calibri"/>
          <w:sz w:val="24"/>
          <w:szCs w:val="24"/>
        </w:rPr>
      </w:pPr>
    </w:p>
    <w:p w14:paraId="2F79AF13" w14:textId="77777777" w:rsidR="00173232" w:rsidRDefault="00173232">
      <w:pPr>
        <w:jc w:val="both"/>
        <w:rPr>
          <w:rFonts w:ascii="Calibri" w:eastAsia="Calibri" w:hAnsi="Calibri" w:cs="Calibri"/>
          <w:sz w:val="24"/>
          <w:szCs w:val="24"/>
        </w:rPr>
      </w:pPr>
    </w:p>
    <w:p w14:paraId="6A3E4810" w14:textId="77777777" w:rsidR="00173232" w:rsidRDefault="003B4D1B">
      <w:pPr>
        <w:pStyle w:val="Heading3"/>
      </w:pPr>
      <w:bookmarkStart w:id="30" w:name="_Toc42786381"/>
      <w:r>
        <w:t>Estratégia 1.17</w:t>
      </w:r>
      <w:bookmarkEnd w:id="30"/>
    </w:p>
    <w:p w14:paraId="725F77AF"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Estimular o acesso à educação infantil em tempo integral, para todas as crianças de 0 (zero) a 5 (cinco) anos, conforme estabelecido nas Diretrizes Curriculares Nacionais para a Educação Infantil.</w:t>
      </w:r>
    </w:p>
    <w:p w14:paraId="537F67AA"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59B8BE98"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1F74C542"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Indicadores de monitoramento</w:t>
      </w:r>
    </w:p>
    <w:tbl>
      <w:tblPr>
        <w:tblStyle w:val="a9"/>
        <w:tblW w:w="9357" w:type="dxa"/>
        <w:tblBorders>
          <w:top w:val="nil"/>
          <w:left w:val="nil"/>
          <w:bottom w:val="nil"/>
          <w:right w:val="nil"/>
          <w:insideH w:val="nil"/>
          <w:insideV w:val="nil"/>
        </w:tblBorders>
        <w:tblLayout w:type="fixed"/>
        <w:tblLook w:val="0600" w:firstRow="0" w:lastRow="0" w:firstColumn="0" w:lastColumn="0" w:noHBand="1" w:noVBand="1"/>
      </w:tblPr>
      <w:tblGrid>
        <w:gridCol w:w="1559"/>
        <w:gridCol w:w="1559"/>
        <w:gridCol w:w="1559"/>
        <w:gridCol w:w="1560"/>
        <w:gridCol w:w="1560"/>
        <w:gridCol w:w="1560"/>
      </w:tblGrid>
      <w:tr w:rsidR="00173232" w14:paraId="2FCB7C97" w14:textId="77777777">
        <w:trPr>
          <w:trHeight w:val="400"/>
        </w:trPr>
        <w:tc>
          <w:tcPr>
            <w:tcW w:w="935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C02800" w14:textId="77777777" w:rsidR="00173232" w:rsidRDefault="003B4D1B">
            <w:pPr>
              <w:widowControl w:val="0"/>
              <w:pBdr>
                <w:top w:val="nil"/>
                <w:left w:val="nil"/>
                <w:bottom w:val="nil"/>
                <w:right w:val="nil"/>
                <w:between w:val="nil"/>
              </w:pBdr>
              <w:spacing w:after="0" w:line="276" w:lineRule="auto"/>
              <w:jc w:val="both"/>
              <w:rPr>
                <w:rFonts w:ascii="Calibri" w:eastAsia="Calibri" w:hAnsi="Calibri" w:cs="Calibri"/>
                <w:b/>
                <w:sz w:val="20"/>
                <w:szCs w:val="20"/>
              </w:rPr>
            </w:pPr>
            <w:r>
              <w:rPr>
                <w:rFonts w:ascii="Calibri" w:eastAsia="Calibri" w:hAnsi="Calibri" w:cs="Calibri"/>
                <w:b/>
                <w:sz w:val="20"/>
                <w:szCs w:val="20"/>
              </w:rPr>
              <w:t>Percentual de alunos da educação infantil pública que pertencem ao público alvo da ETI e que estão em jornada de tempo integral (%)</w:t>
            </w:r>
          </w:p>
        </w:tc>
      </w:tr>
      <w:tr w:rsidR="00173232" w14:paraId="01BF6CB0" w14:textId="77777777">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77789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AC4A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36F52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69070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3F9A9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1A8725"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1E3C754A" w14:textId="77777777">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B9520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8D02A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28,9</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ABBA4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16081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40389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28,4</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C7A61C"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28,4</w:t>
            </w:r>
          </w:p>
        </w:tc>
      </w:tr>
    </w:tbl>
    <w:p w14:paraId="106C47C4" w14:textId="77777777" w:rsidR="00173232" w:rsidRDefault="003B4D1B">
      <w:pPr>
        <w:jc w:val="both"/>
        <w:rPr>
          <w:rFonts w:ascii="Calibri" w:eastAsia="Calibri" w:hAnsi="Calibri" w:cs="Calibri"/>
          <w:sz w:val="16"/>
          <w:szCs w:val="16"/>
        </w:rPr>
      </w:pPr>
      <w:r>
        <w:rPr>
          <w:rFonts w:ascii="Calibri" w:eastAsia="Calibri" w:hAnsi="Calibri" w:cs="Calibri"/>
          <w:sz w:val="16"/>
          <w:szCs w:val="16"/>
          <w:highlight w:val="white"/>
        </w:rPr>
        <w:t>Fonte: Censo da Educação Básica / INEP / MEC. Elaboração: Campanha Nacional pelo Direito à Educação</w:t>
      </w:r>
    </w:p>
    <w:p w14:paraId="2509E04E"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06EEC95C" w14:textId="77777777" w:rsidR="00173232" w:rsidRDefault="003B4D1B" w:rsidP="009774CB">
      <w:pPr>
        <w:pBdr>
          <w:bottom w:val="single" w:sz="12" w:space="29" w:color="000000"/>
        </w:pBdr>
        <w:jc w:val="both"/>
      </w:pPr>
      <w:r>
        <w:rPr>
          <w:rFonts w:ascii="Calibri" w:eastAsia="Calibri" w:hAnsi="Calibri" w:cs="Calibri"/>
          <w:sz w:val="24"/>
          <w:szCs w:val="24"/>
        </w:rPr>
        <w:t xml:space="preserve">Desde 2014, a porcentagem de crianças que frequentam a creche e a pré-escola em tempo integral gira em torno de 28%, sem que haja, assim, o aumento pressuposto na estratégia. Para saber mais sobre educação em tempo integral, consulte a Meta 6. </w:t>
      </w:r>
    </w:p>
    <w:p w14:paraId="11AF8AAB" w14:textId="77777777" w:rsidR="00173232" w:rsidRDefault="003B4D1B">
      <w:pPr>
        <w:pStyle w:val="Heading3"/>
      </w:pPr>
      <w:r>
        <w:br w:type="page"/>
      </w:r>
    </w:p>
    <w:p w14:paraId="16677719" w14:textId="77777777" w:rsidR="00173232" w:rsidRDefault="003B4D1B">
      <w:pPr>
        <w:pStyle w:val="Heading3"/>
      </w:pPr>
      <w:bookmarkStart w:id="31" w:name="_to68o71v2zdp" w:colFirst="0" w:colLast="0"/>
      <w:bookmarkStart w:id="32" w:name="_Toc42786382"/>
      <w:bookmarkEnd w:id="31"/>
      <w:r>
        <w:lastRenderedPageBreak/>
        <w:t>META 2</w:t>
      </w:r>
      <w:bookmarkEnd w:id="32"/>
      <w:r>
        <w:t xml:space="preserve"> </w:t>
      </w:r>
    </w:p>
    <w:p w14:paraId="1A50BDAC"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Universalizar o ensino fundamental de 9 (nove) anos para toda a população de 6 (seis) a 14 (quatorze) anos e garantir que pelo menos 95% (noventa e cinco por cento) dos alunos concluam essa etapa na idade recomendada, até o último ano de vigência deste PNE.</w:t>
      </w:r>
    </w:p>
    <w:p w14:paraId="26891CD1" w14:textId="77777777" w:rsidR="00173232" w:rsidRDefault="003B4D1B">
      <w:pPr>
        <w:spacing w:line="276" w:lineRule="auto"/>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752353A4" w14:textId="77777777" w:rsidR="00173232" w:rsidRDefault="003B4D1B">
      <w:pPr>
        <w:spacing w:line="276" w:lineRule="auto"/>
        <w:jc w:val="both"/>
        <w:rPr>
          <w:rFonts w:ascii="Calibri" w:eastAsia="Calibri" w:hAnsi="Calibri" w:cs="Calibri"/>
          <w:b/>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r>
        <w:rPr>
          <w:rFonts w:ascii="Calibri" w:eastAsia="Calibri" w:hAnsi="Calibri" w:cs="Calibri"/>
          <w:b/>
          <w:sz w:val="24"/>
          <w:szCs w:val="24"/>
        </w:rPr>
        <w:t xml:space="preserve"> </w:t>
      </w:r>
    </w:p>
    <w:p w14:paraId="674CB2FC" w14:textId="77777777" w:rsidR="00173232" w:rsidRDefault="003B4D1B">
      <w:pPr>
        <w:spacing w:line="276" w:lineRule="auto"/>
        <w:jc w:val="both"/>
        <w:rPr>
          <w:rFonts w:ascii="Calibri" w:eastAsia="Calibri" w:hAnsi="Calibri" w:cs="Calibri"/>
          <w:b/>
        </w:rPr>
      </w:pPr>
      <w:r>
        <w:rPr>
          <w:rFonts w:ascii="Calibri" w:eastAsia="Calibri" w:hAnsi="Calibri" w:cs="Calibri"/>
          <w:b/>
          <w:sz w:val="24"/>
          <w:szCs w:val="24"/>
        </w:rPr>
        <w:t>Indicadores de monitoramento</w:t>
      </w:r>
    </w:p>
    <w:tbl>
      <w:tblPr>
        <w:tblStyle w:val="aa"/>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0D98B726" w14:textId="77777777">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7B69DB"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Percentual da população de 6 a 14 anos que frequenta ou já concluiu o Ensino Fundamental (%)</w:t>
            </w:r>
          </w:p>
        </w:tc>
      </w:tr>
      <w:tr w:rsidR="00173232" w14:paraId="262762B5"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B6F64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1415C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95694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F3F89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95B7F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BF4E2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9261CB0"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3EFFE0DE"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027A4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97,3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196B9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97,4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41D82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97,4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0EF90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97,8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749B1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98,0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6DE25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98,1</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0913DE2"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bl>
    <w:p w14:paraId="79626F59" w14:textId="77777777" w:rsidR="00173232" w:rsidRDefault="003B4D1B">
      <w:pPr>
        <w:spacing w:line="240" w:lineRule="auto"/>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5056AD35" w14:textId="77777777" w:rsidR="00173232" w:rsidRDefault="003B4D1B">
      <w:pPr>
        <w:spacing w:after="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08460589" wp14:editId="014EFE8A">
            <wp:extent cx="4572000" cy="2743200"/>
            <wp:effectExtent l="12700" t="12700" r="12700" b="1270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283F981B" w14:textId="77777777" w:rsidR="00173232" w:rsidRDefault="003B4D1B">
      <w:pPr>
        <w:widowControl w:val="0"/>
        <w:spacing w:line="240" w:lineRule="auto"/>
        <w:ind w:left="1080" w:right="1080"/>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2ABB1316" w14:textId="77777777" w:rsidR="00173232" w:rsidRDefault="003B4D1B">
      <w:pPr>
        <w:spacing w:after="0" w:line="240" w:lineRule="auto"/>
        <w:jc w:val="center"/>
        <w:rPr>
          <w:rFonts w:ascii="Calibri" w:eastAsia="Calibri" w:hAnsi="Calibri" w:cs="Calibri"/>
          <w:sz w:val="18"/>
          <w:szCs w:val="18"/>
        </w:rPr>
      </w:pPr>
      <w:r>
        <w:rPr>
          <w:rFonts w:ascii="Arial" w:eastAsia="Arial" w:hAnsi="Arial" w:cs="Arial"/>
          <w:noProof/>
          <w:sz w:val="14"/>
          <w:szCs w:val="14"/>
        </w:rPr>
        <w:drawing>
          <wp:inline distT="114300" distB="114300" distL="114300" distR="114300" wp14:anchorId="4E87AD38" wp14:editId="460D17A9">
            <wp:extent cx="4572000" cy="921434"/>
            <wp:effectExtent l="12700" t="12700" r="12700" b="127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65D7ED36" w14:textId="77777777" w:rsidR="00173232" w:rsidRDefault="003B4D1B">
      <w:pPr>
        <w:spacing w:line="331" w:lineRule="auto"/>
        <w:jc w:val="both"/>
      </w:pPr>
      <w:r>
        <w:pict w14:anchorId="274A2495">
          <v:rect id="_x0000_i1066" style="width:0;height:1.5pt" o:hralign="center" o:bullet="t" o:hrstd="t" o:hr="t" fillcolor="#a0a0a0" stroked="f"/>
        </w:pict>
      </w:r>
    </w:p>
    <w:p w14:paraId="27B40FA1" w14:textId="77777777" w:rsidR="008C490C" w:rsidRDefault="008C490C">
      <w:pPr>
        <w:spacing w:line="331" w:lineRule="auto"/>
        <w:jc w:val="both"/>
        <w:rPr>
          <w:rFonts w:ascii="Calibri" w:eastAsia="Calibri" w:hAnsi="Calibri" w:cs="Calibri"/>
          <w:sz w:val="18"/>
          <w:szCs w:val="18"/>
        </w:rPr>
      </w:pPr>
    </w:p>
    <w:tbl>
      <w:tblPr>
        <w:tblStyle w:val="ab"/>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3D2EAE32" w14:textId="77777777">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C85341"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lastRenderedPageBreak/>
              <w:t>Percentual da população de 16 anos com o Ensino Fundamental concluído (%)</w:t>
            </w:r>
          </w:p>
        </w:tc>
      </w:tr>
      <w:tr w:rsidR="00173232" w14:paraId="74B7A13F"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DD75E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FFF7A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CD97D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47E85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A8BFB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CF000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942049B"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12524499"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B1E04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73,4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F6D1E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74,9</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DF3BE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75,0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0A9EA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76,0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7474C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75,8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B104E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78,4</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1151EFB"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95</w:t>
            </w:r>
          </w:p>
        </w:tc>
      </w:tr>
    </w:tbl>
    <w:p w14:paraId="791E6B02" w14:textId="77777777" w:rsidR="00173232" w:rsidRDefault="003B4D1B">
      <w:pPr>
        <w:spacing w:line="331" w:lineRule="auto"/>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1EFC2C3B" w14:textId="77777777" w:rsidR="00173232" w:rsidRDefault="003B4D1B">
      <w:pPr>
        <w:spacing w:after="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78037F06" wp14:editId="392CFD65">
            <wp:extent cx="4572000" cy="2743200"/>
            <wp:effectExtent l="12700" t="12700" r="12700" b="1270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4B399AB1" w14:textId="77777777" w:rsidR="00173232" w:rsidRDefault="003B4D1B">
      <w:pPr>
        <w:spacing w:line="331" w:lineRule="auto"/>
        <w:ind w:left="1080"/>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7BF0482C" w14:textId="77777777" w:rsidR="00173232" w:rsidRDefault="003B4D1B">
      <w:pPr>
        <w:spacing w:after="0" w:line="240" w:lineRule="auto"/>
        <w:jc w:val="center"/>
        <w:rPr>
          <w:rFonts w:ascii="Calibri" w:eastAsia="Calibri" w:hAnsi="Calibri" w:cs="Calibri"/>
          <w:sz w:val="16"/>
          <w:szCs w:val="16"/>
        </w:rPr>
      </w:pPr>
      <w:r>
        <w:rPr>
          <w:rFonts w:ascii="Arial" w:eastAsia="Arial" w:hAnsi="Arial" w:cs="Arial"/>
          <w:noProof/>
          <w:sz w:val="14"/>
          <w:szCs w:val="14"/>
        </w:rPr>
        <w:drawing>
          <wp:inline distT="114300" distB="114300" distL="114300" distR="114300" wp14:anchorId="0E01DB0B" wp14:editId="783CF62E">
            <wp:extent cx="4572000" cy="921434"/>
            <wp:effectExtent l="12700" t="12700" r="12700" b="12700"/>
            <wp:docPr id="1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4C0DB1F3" w14:textId="77777777" w:rsidR="00173232" w:rsidRDefault="00173232">
      <w:pPr>
        <w:spacing w:after="0"/>
        <w:jc w:val="both"/>
        <w:rPr>
          <w:rFonts w:ascii="Calibri" w:eastAsia="Calibri" w:hAnsi="Calibri" w:cs="Calibri"/>
          <w:b/>
          <w:sz w:val="24"/>
          <w:szCs w:val="24"/>
        </w:rPr>
      </w:pPr>
    </w:p>
    <w:p w14:paraId="44709BC2"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2F142B35"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Apesar de o Ensino Fundamental ser obrigatório desde 1971 e ser garantido como direito público subjetivo na Constituição Federal de 1988, devendo ser universal, a presença de todas as crianças brasileiras de 6 a 14 anos no ensino fundamental ainda não foi garantida. Em números aproximados, 90 mil crianças nessa faixa etária estão fora da escola, e outras 490 mil estão escolarizadas, mas na educação infantil ou, em alguns casos, na alfabetização de jovens e adultos. Embora estejamos perto dos 100%, é fundamental manter e mesmo ampliar os esforços de inclusão, não sendo aceitável relativizar o direito para determinados grupos populacionais, como os deficientes. No ritmo de avanço observado desde o início do plano, o objetivo não será cumprido. Não podemos deixar ninguém para trás.</w:t>
      </w:r>
    </w:p>
    <w:p w14:paraId="33CA5FE7" w14:textId="77777777" w:rsidR="00173232" w:rsidRDefault="003B4D1B">
      <w:pPr>
        <w:jc w:val="both"/>
        <w:rPr>
          <w:rFonts w:ascii="Calibri" w:eastAsia="Calibri" w:hAnsi="Calibri" w:cs="Calibri"/>
          <w:sz w:val="24"/>
          <w:szCs w:val="24"/>
        </w:rPr>
      </w:pPr>
      <w:r>
        <w:rPr>
          <w:rFonts w:ascii="Calibri" w:eastAsia="Calibri" w:hAnsi="Calibri" w:cs="Calibri"/>
          <w:sz w:val="24"/>
          <w:szCs w:val="24"/>
        </w:rPr>
        <w:lastRenderedPageBreak/>
        <w:t>Também é insuficiente o aumento anual médio na parcela da população de 16 anos que já completou o ensino fundamental. Para atingir o objetivo de 95% em 2024, seria necessário avançar uma média de 2,16 pontos percentuais a cada ano, mas o aumento anual tem sido de 1 ponto, ou seja, 46% do ritmo necessário.</w:t>
      </w:r>
    </w:p>
    <w:p w14:paraId="75CDFDFA" w14:textId="77777777" w:rsidR="00173232" w:rsidRDefault="00173232">
      <w:pPr>
        <w:pBdr>
          <w:bottom w:val="single" w:sz="12" w:space="1" w:color="000000"/>
        </w:pBdr>
        <w:jc w:val="both"/>
        <w:rPr>
          <w:rFonts w:ascii="Calibri" w:eastAsia="Calibri" w:hAnsi="Calibri" w:cs="Calibri"/>
          <w:sz w:val="24"/>
          <w:szCs w:val="24"/>
        </w:rPr>
      </w:pPr>
    </w:p>
    <w:p w14:paraId="7A955096" w14:textId="77777777" w:rsidR="00173232" w:rsidRDefault="00173232"/>
    <w:p w14:paraId="4D417291" w14:textId="77777777" w:rsidR="00173232" w:rsidRDefault="003B4D1B">
      <w:pPr>
        <w:pStyle w:val="Heading3"/>
      </w:pPr>
      <w:bookmarkStart w:id="33" w:name="_Toc42786383"/>
      <w:r>
        <w:t>Estratégia 2.1</w:t>
      </w:r>
      <w:bookmarkEnd w:id="33"/>
    </w:p>
    <w:p w14:paraId="62D50A0D"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O Ministério da Educação, em articulação e colaboração com os Estados, o Distrito Federal e os Municípios, deverá, até o final do 2º (segundo) ano de vigência deste PNE, elaborar e encaminhar ao Conselho Nacional de Educação, precedida de consulta pública nacional, proposta de direitos e objetivos de aprendizagem e desenvolvimento para os (as) alunos (as) do ensino fundamental.</w:t>
      </w:r>
    </w:p>
    <w:p w14:paraId="21EF8BB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7DCF89AC"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Parcialmente cumprida</w:t>
      </w:r>
    </w:p>
    <w:p w14:paraId="1DE19368"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71E0C370"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avaliação desta estratégia está contemplada pela avaliação da estratégia 3.2.</w:t>
      </w:r>
    </w:p>
    <w:p w14:paraId="56B6848A" w14:textId="77777777" w:rsidR="00173232" w:rsidRDefault="00173232">
      <w:pPr>
        <w:pBdr>
          <w:bottom w:val="single" w:sz="12" w:space="1" w:color="000000"/>
        </w:pBdr>
        <w:jc w:val="both"/>
        <w:rPr>
          <w:rFonts w:ascii="Calibri" w:eastAsia="Calibri" w:hAnsi="Calibri" w:cs="Calibri"/>
          <w:sz w:val="24"/>
          <w:szCs w:val="24"/>
        </w:rPr>
      </w:pPr>
    </w:p>
    <w:p w14:paraId="33078EDB" w14:textId="77777777" w:rsidR="00173232" w:rsidRDefault="00173232">
      <w:pPr>
        <w:jc w:val="both"/>
        <w:rPr>
          <w:rFonts w:ascii="Calibri" w:eastAsia="Calibri" w:hAnsi="Calibri" w:cs="Calibri"/>
          <w:b/>
          <w:sz w:val="24"/>
          <w:szCs w:val="24"/>
        </w:rPr>
      </w:pPr>
    </w:p>
    <w:p w14:paraId="4400308A" w14:textId="77777777" w:rsidR="00173232" w:rsidRDefault="003B4D1B">
      <w:pPr>
        <w:pStyle w:val="Heading3"/>
      </w:pPr>
      <w:bookmarkStart w:id="34" w:name="_Toc42786384"/>
      <w:r>
        <w:t>Estratégia 2.10</w:t>
      </w:r>
      <w:bookmarkEnd w:id="34"/>
      <w:r>
        <w:t xml:space="preserve"> </w:t>
      </w:r>
    </w:p>
    <w:p w14:paraId="5652F4D3"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Estimular a oferta do ensino fundamental, em especial dos anos iniciais, para as populações do campo, indígenas e quilombolas, nas próprias comunidades.</w:t>
      </w:r>
    </w:p>
    <w:p w14:paraId="4787228F"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sz w:val="24"/>
          <w:szCs w:val="24"/>
        </w:rPr>
        <w:br/>
        <w:t>2024</w:t>
      </w:r>
    </w:p>
    <w:p w14:paraId="2645B4F9"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Sem informações disponíveis</w:t>
      </w:r>
    </w:p>
    <w:p w14:paraId="5B3C72F2"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p w14:paraId="39129A7C" w14:textId="77777777" w:rsidR="00173232" w:rsidRDefault="003B4D1B">
      <w:pPr>
        <w:jc w:val="both"/>
        <w:rPr>
          <w:rFonts w:ascii="Calibri" w:eastAsia="Calibri" w:hAnsi="Calibri" w:cs="Calibri"/>
          <w:b/>
          <w:sz w:val="24"/>
          <w:szCs w:val="24"/>
        </w:rPr>
      </w:pPr>
      <w:r>
        <w:rPr>
          <w:rFonts w:ascii="Calibri" w:eastAsia="Calibri" w:hAnsi="Calibri" w:cs="Calibri"/>
          <w:sz w:val="24"/>
          <w:szCs w:val="24"/>
        </w:rPr>
        <w:t>Não há, no momento, indicadores adequados para o monitoramento desta estratégia.</w:t>
      </w:r>
    </w:p>
    <w:p w14:paraId="19BD687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lastRenderedPageBreak/>
        <w:t>Indicadores complementares</w:t>
      </w:r>
    </w:p>
    <w:tbl>
      <w:tblPr>
        <w:tblStyle w:val="ac"/>
        <w:tblW w:w="9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337"/>
        <w:gridCol w:w="1337"/>
        <w:gridCol w:w="1337"/>
        <w:gridCol w:w="1337"/>
        <w:gridCol w:w="1337"/>
        <w:gridCol w:w="1337"/>
      </w:tblGrid>
      <w:tr w:rsidR="00173232" w14:paraId="1631FD10" w14:textId="77777777">
        <w:tc>
          <w:tcPr>
            <w:tcW w:w="9462" w:type="dxa"/>
            <w:gridSpan w:val="7"/>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25D0914"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t>Percentual da população de 6 a 10 anos que frequenta ou já concluiu a educação básica, por localidade (%)</w:t>
            </w:r>
          </w:p>
        </w:tc>
      </w:tr>
      <w:tr w:rsidR="00173232" w14:paraId="71519E8F"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6C61C8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Localidade</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940B54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277C0B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728BE0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10E664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075E4C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5D6178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2FD3CA32"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33CD234"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F58F14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98,8</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22D093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99,1</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4C71CF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99,3</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5AFA42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E3923E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123A73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99,8</w:t>
            </w:r>
          </w:p>
        </w:tc>
      </w:tr>
      <w:tr w:rsidR="00173232" w14:paraId="70C81FC0"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B009D61"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1A27B7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99,0</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166526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99,1</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D74F82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B61318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AB70DB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B97273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99,9</w:t>
            </w:r>
          </w:p>
        </w:tc>
      </w:tr>
      <w:tr w:rsidR="00173232" w14:paraId="39B04E30"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877008F"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Geral</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85D58E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99,0</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027449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99,1</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D7E5B8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38AE0C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1DE00B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CCF59A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99,9</w:t>
            </w:r>
          </w:p>
        </w:tc>
      </w:tr>
    </w:tbl>
    <w:p w14:paraId="3BB46985" w14:textId="77777777" w:rsidR="00173232" w:rsidRDefault="003B4D1B">
      <w:pPr>
        <w:spacing w:after="80" w:line="331" w:lineRule="auto"/>
        <w:jc w:val="both"/>
        <w:rPr>
          <w:rFonts w:ascii="Calibri" w:eastAsia="Calibri" w:hAnsi="Calibri" w:cs="Calibri"/>
          <w:sz w:val="24"/>
          <w:szCs w:val="24"/>
        </w:rPr>
      </w:pPr>
      <w:r>
        <w:rPr>
          <w:rFonts w:ascii="Calibri" w:eastAsia="Calibri" w:hAnsi="Calibri" w:cs="Calibri"/>
          <w:sz w:val="16"/>
          <w:szCs w:val="16"/>
        </w:rPr>
        <w:t>Fonte: PNAD Contínua / IBGE. Elaboração: Campanha Nacional pelo Direito à Educação</w:t>
      </w:r>
    </w:p>
    <w:tbl>
      <w:tblPr>
        <w:tblStyle w:val="ad"/>
        <w:tblW w:w="9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337"/>
        <w:gridCol w:w="1337"/>
        <w:gridCol w:w="1337"/>
        <w:gridCol w:w="1337"/>
        <w:gridCol w:w="1337"/>
        <w:gridCol w:w="1337"/>
      </w:tblGrid>
      <w:tr w:rsidR="00173232" w14:paraId="3B80D898" w14:textId="77777777">
        <w:tc>
          <w:tcPr>
            <w:tcW w:w="9462" w:type="dxa"/>
            <w:gridSpan w:val="7"/>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340E43E"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t>Percentual da população de 11 a 14 anos que frequenta ou já concluiu a educação básica, por localidade (%)</w:t>
            </w:r>
          </w:p>
        </w:tc>
      </w:tr>
      <w:tr w:rsidR="00173232" w14:paraId="6D2DD4A1"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902104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Localidade</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F37D54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BFCE77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047C92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CFD5EC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F2997D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9B2D8A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2D90A242"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2432884"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576058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97,7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BBEE10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98,1</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4CB092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98,3</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C2C026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F65EBD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4153B4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99,3</w:t>
            </w:r>
          </w:p>
        </w:tc>
      </w:tr>
      <w:tr w:rsidR="00173232" w14:paraId="17292C3F"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0AD9B0A"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F21990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98,3</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6F8D64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340F36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98,9</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DC6843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99,1</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3CA3A7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99,1</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031F24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99,5</w:t>
            </w:r>
          </w:p>
        </w:tc>
      </w:tr>
      <w:tr w:rsidR="00173232" w14:paraId="764E8D26"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193302D"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Geral</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6ABF48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98,2</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DD1150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92128B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98,8</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82355D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99,0</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EA0C16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99,0</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828F51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99,4</w:t>
            </w:r>
          </w:p>
        </w:tc>
      </w:tr>
    </w:tbl>
    <w:p w14:paraId="3E89F44C" w14:textId="77777777" w:rsidR="00173232" w:rsidRDefault="003B4D1B">
      <w:pPr>
        <w:spacing w:after="80" w:line="331" w:lineRule="auto"/>
        <w:jc w:val="both"/>
        <w:rPr>
          <w:rFonts w:ascii="Calibri" w:eastAsia="Calibri" w:hAnsi="Calibri" w:cs="Calibri"/>
          <w:sz w:val="24"/>
          <w:szCs w:val="24"/>
        </w:rPr>
      </w:pPr>
      <w:r>
        <w:rPr>
          <w:rFonts w:ascii="Calibri" w:eastAsia="Calibri" w:hAnsi="Calibri" w:cs="Calibri"/>
          <w:sz w:val="16"/>
          <w:szCs w:val="16"/>
        </w:rPr>
        <w:t>Fonte: PNAD Contínua / IBGE. Elaboração: Campanha Nacional pelo Direito à Educação</w:t>
      </w:r>
    </w:p>
    <w:tbl>
      <w:tblPr>
        <w:tblStyle w:val="ae"/>
        <w:tblW w:w="9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337"/>
        <w:gridCol w:w="1337"/>
        <w:gridCol w:w="1337"/>
        <w:gridCol w:w="1337"/>
        <w:gridCol w:w="1337"/>
        <w:gridCol w:w="1337"/>
      </w:tblGrid>
      <w:tr w:rsidR="00173232" w14:paraId="0D3AB5C3" w14:textId="77777777">
        <w:tc>
          <w:tcPr>
            <w:tcW w:w="9462" w:type="dxa"/>
            <w:gridSpan w:val="7"/>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D6DED70"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t>Percentual da população de 6 a 10 anos que frequenta ou já concluiu o ensino fundamental, por localidade (%)</w:t>
            </w:r>
          </w:p>
        </w:tc>
      </w:tr>
      <w:tr w:rsidR="00173232" w14:paraId="6860290B"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05BA5A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Localidade</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6EF9B4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1253D9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CB9F19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475751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918A69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1BB455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2103D633"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C13704C"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0C803A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95,8</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440002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96,3</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65352C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59C72D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DEF73C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63A98C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97,2</w:t>
            </w:r>
          </w:p>
        </w:tc>
      </w:tr>
      <w:tr w:rsidR="00173232" w14:paraId="344CF769"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B3D1614"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184D5E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96,3</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00EFA8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9AEC1D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96,1</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04E83E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F2652D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97,3</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C44BE8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97,0</w:t>
            </w:r>
          </w:p>
        </w:tc>
      </w:tr>
      <w:tr w:rsidR="00173232" w14:paraId="3CCE8301"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7BC58DB"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Geral</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FA977A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96,3</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35F9D4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62095D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96,2</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B20262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B656F7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97,2</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D72811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97,0</w:t>
            </w:r>
          </w:p>
        </w:tc>
      </w:tr>
    </w:tbl>
    <w:p w14:paraId="598493AE" w14:textId="77777777" w:rsidR="00173232" w:rsidRDefault="003B4D1B">
      <w:pPr>
        <w:spacing w:after="80" w:line="331" w:lineRule="auto"/>
        <w:jc w:val="both"/>
        <w:rPr>
          <w:rFonts w:ascii="Calibri" w:eastAsia="Calibri" w:hAnsi="Calibri" w:cs="Calibri"/>
          <w:sz w:val="24"/>
          <w:szCs w:val="24"/>
        </w:rPr>
      </w:pPr>
      <w:r>
        <w:rPr>
          <w:rFonts w:ascii="Calibri" w:eastAsia="Calibri" w:hAnsi="Calibri" w:cs="Calibri"/>
          <w:sz w:val="16"/>
          <w:szCs w:val="16"/>
        </w:rPr>
        <w:t>Fonte: PNAD Contínua / IBGE. Elaboração: Campanha Nacional pelo Direito à Educação</w:t>
      </w:r>
    </w:p>
    <w:tbl>
      <w:tblPr>
        <w:tblStyle w:val="af"/>
        <w:tblW w:w="9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337"/>
        <w:gridCol w:w="1337"/>
        <w:gridCol w:w="1337"/>
        <w:gridCol w:w="1337"/>
        <w:gridCol w:w="1337"/>
        <w:gridCol w:w="1337"/>
      </w:tblGrid>
      <w:tr w:rsidR="00173232" w14:paraId="176F37D8" w14:textId="77777777">
        <w:tc>
          <w:tcPr>
            <w:tcW w:w="9462" w:type="dxa"/>
            <w:gridSpan w:val="7"/>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E225DA4"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t>Percentual da população de 11 a 14 anos que frequenta ou já concluiu o ensino fundamental, por localidade (%)</w:t>
            </w:r>
          </w:p>
        </w:tc>
      </w:tr>
      <w:tr w:rsidR="00173232" w14:paraId="2FFE53F4"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0BE161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Localidade</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76221C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AB7D78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9D4C51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298E14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E078BA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2847EB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42844A23"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AE77BD4"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D8649B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76,3</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3C7835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78,7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8069CD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80,5</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0BB9DB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81,8</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89EB63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82,7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BC07CE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84,2</w:t>
            </w:r>
          </w:p>
        </w:tc>
      </w:tr>
      <w:tr w:rsidR="00173232" w14:paraId="3689A74F"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81CFE99"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B60244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85,2</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25C727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86,9</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F9FFB5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87,9</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7796CB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89,2</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84C0F2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89,9</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8EE3C3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90,2</w:t>
            </w:r>
          </w:p>
        </w:tc>
      </w:tr>
      <w:tr w:rsidR="00173232" w14:paraId="271F3208" w14:textId="77777777">
        <w:tc>
          <w:tcPr>
            <w:tcW w:w="144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9E44F8C"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Geral</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6CCA38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83,6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3A91FB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85,4</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A32B4D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86,6</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650F55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87,9</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AE03AB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88,7</w:t>
            </w:r>
          </w:p>
        </w:tc>
        <w:tc>
          <w:tcPr>
            <w:tcW w:w="133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73A000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89,1</w:t>
            </w:r>
          </w:p>
        </w:tc>
      </w:tr>
    </w:tbl>
    <w:p w14:paraId="72CF268F" w14:textId="77777777" w:rsidR="00173232" w:rsidRDefault="003B4D1B">
      <w:pPr>
        <w:spacing w:line="331" w:lineRule="auto"/>
        <w:jc w:val="both"/>
        <w:rPr>
          <w:rFonts w:ascii="Calibri" w:eastAsia="Calibri" w:hAnsi="Calibri" w:cs="Calibri"/>
          <w:sz w:val="24"/>
          <w:szCs w:val="24"/>
        </w:rPr>
      </w:pPr>
      <w:r>
        <w:rPr>
          <w:rFonts w:ascii="Calibri" w:eastAsia="Calibri" w:hAnsi="Calibri" w:cs="Calibri"/>
          <w:sz w:val="16"/>
          <w:szCs w:val="16"/>
        </w:rPr>
        <w:t>Fonte: PNAD Contínua / IBGE. Elaboração: Campanha Nacional pelo Direito à Educação</w:t>
      </w:r>
    </w:p>
    <w:p w14:paraId="10072AFF" w14:textId="77777777" w:rsidR="008C490C" w:rsidRDefault="008C490C">
      <w:pPr>
        <w:jc w:val="both"/>
        <w:rPr>
          <w:rFonts w:ascii="Calibri" w:eastAsia="Calibri" w:hAnsi="Calibri" w:cs="Calibri"/>
          <w:b/>
          <w:sz w:val="24"/>
          <w:szCs w:val="24"/>
        </w:rPr>
      </w:pPr>
    </w:p>
    <w:p w14:paraId="7E09339A" w14:textId="77777777" w:rsidR="008C490C" w:rsidRDefault="008C490C">
      <w:pPr>
        <w:jc w:val="both"/>
        <w:rPr>
          <w:rFonts w:ascii="Calibri" w:eastAsia="Calibri" w:hAnsi="Calibri" w:cs="Calibri"/>
          <w:b/>
          <w:sz w:val="24"/>
          <w:szCs w:val="24"/>
        </w:rPr>
      </w:pPr>
    </w:p>
    <w:p w14:paraId="420D994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lastRenderedPageBreak/>
        <w:t>Avaliação</w:t>
      </w:r>
    </w:p>
    <w:p w14:paraId="1EBDF5D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As informações disponíveis não permitem monitorar se as populações do campo, indígenas e quilombolas são atendidas em suas próprias comunidades. O que é possível afirmar é que as trajetórias das populações do campo, como um todo, tendem a ser mais irregulares, apesar de sua frequência à escola não diferir muito daquela observada para as populações urbanas. A distância e o contexto dos estabelecimentos que atendem esses grupos pode ser um dos fatores a explicar essa diferença de trajetória.</w:t>
      </w:r>
    </w:p>
    <w:p w14:paraId="788DD42E" w14:textId="77777777" w:rsidR="00173232" w:rsidRDefault="003B4D1B">
      <w:pPr>
        <w:pStyle w:val="Heading3"/>
      </w:pPr>
      <w:r>
        <w:br w:type="page"/>
      </w:r>
    </w:p>
    <w:p w14:paraId="7411F20D" w14:textId="77777777" w:rsidR="00173232" w:rsidRDefault="003B4D1B">
      <w:pPr>
        <w:pStyle w:val="Heading3"/>
      </w:pPr>
      <w:bookmarkStart w:id="35" w:name="_u3ih7of6j7h4" w:colFirst="0" w:colLast="0"/>
      <w:bookmarkStart w:id="36" w:name="_Toc42786385"/>
      <w:bookmarkEnd w:id="35"/>
      <w:r>
        <w:lastRenderedPageBreak/>
        <w:t>META 3</w:t>
      </w:r>
      <w:bookmarkEnd w:id="36"/>
      <w:r>
        <w:t xml:space="preserve"> </w:t>
      </w:r>
    </w:p>
    <w:p w14:paraId="6F7FDAF9"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Universalizar, até 2016, o atendimento escolar para toda a população de 15 (quinze) a 17 (dezessete) anos e elevar, até o final do período de vigência deste PNE, a taxa líquida de matrículas no ensino médio para 85% (oitenta e cinco por cento).</w:t>
      </w:r>
    </w:p>
    <w:p w14:paraId="17008536" w14:textId="77777777" w:rsidR="00173232" w:rsidRDefault="003B4D1B">
      <w:pPr>
        <w:spacing w:line="276" w:lineRule="auto"/>
        <w:jc w:val="both"/>
        <w:rPr>
          <w:rFonts w:ascii="Calibri" w:eastAsia="Calibri" w:hAnsi="Calibri" w:cs="Calibri"/>
          <w:sz w:val="24"/>
          <w:szCs w:val="24"/>
        </w:rPr>
      </w:pPr>
      <w:r>
        <w:rPr>
          <w:rFonts w:ascii="Calibri" w:eastAsia="Calibri" w:hAnsi="Calibri" w:cs="Calibri"/>
          <w:b/>
          <w:sz w:val="24"/>
          <w:szCs w:val="24"/>
        </w:rPr>
        <w:t>Prazos</w:t>
      </w:r>
      <w:r>
        <w:rPr>
          <w:rFonts w:ascii="Calibri" w:eastAsia="Calibri" w:hAnsi="Calibri" w:cs="Calibri"/>
          <w:b/>
          <w:sz w:val="24"/>
          <w:szCs w:val="24"/>
        </w:rPr>
        <w:br/>
      </w:r>
      <w:r>
        <w:rPr>
          <w:rFonts w:ascii="Calibri" w:eastAsia="Calibri" w:hAnsi="Calibri" w:cs="Calibri"/>
          <w:sz w:val="24"/>
          <w:szCs w:val="24"/>
        </w:rPr>
        <w:t>2016, 2024</w:t>
      </w:r>
    </w:p>
    <w:p w14:paraId="0A031ABF" w14:textId="77777777" w:rsidR="00173232" w:rsidRDefault="003B4D1B">
      <w:pPr>
        <w:spacing w:line="276" w:lineRule="auto"/>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3425D8B8" w14:textId="77777777" w:rsidR="00173232" w:rsidRDefault="003B4D1B">
      <w:pPr>
        <w:spacing w:line="276" w:lineRule="auto"/>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0"/>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0299E46C" w14:textId="77777777">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F7E1B0"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Percentual da população de 15 a 17 anos que frequenta a escola ou já concluiu a Educação Básica (%)</w:t>
            </w:r>
          </w:p>
        </w:tc>
      </w:tr>
      <w:tr w:rsidR="00173232" w14:paraId="5F002F89"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DCC1A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FDE2E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F6DAD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235330E"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F4839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691A1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1A9CD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5D7DABDE"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2C7A9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89,6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684C0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90,3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385E9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91,2</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F9272DE"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4D939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91,3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2361F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91,9</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7137F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92,9</w:t>
            </w:r>
          </w:p>
        </w:tc>
      </w:tr>
    </w:tbl>
    <w:p w14:paraId="39373E03" w14:textId="77777777" w:rsidR="00173232" w:rsidRDefault="003B4D1B">
      <w:pPr>
        <w:spacing w:after="120" w:line="240" w:lineRule="auto"/>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1752D52E" w14:textId="77777777" w:rsidR="00173232" w:rsidRDefault="003B4D1B">
      <w:pPr>
        <w:spacing w:after="0" w:line="240" w:lineRule="auto"/>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55BD43F6" wp14:editId="58E51AF1">
            <wp:extent cx="4572000" cy="2743200"/>
            <wp:effectExtent l="12700" t="12700" r="12700" b="12700"/>
            <wp:docPr id="3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8"/>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5FC90240" w14:textId="77777777" w:rsidR="00173232" w:rsidRDefault="003B4D1B">
      <w:pPr>
        <w:spacing w:after="120" w:line="240" w:lineRule="auto"/>
        <w:ind w:left="1080" w:right="1080"/>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3D684876" w14:textId="77777777" w:rsidR="00173232" w:rsidRDefault="003B4D1B">
      <w:pPr>
        <w:spacing w:after="0" w:line="240" w:lineRule="auto"/>
        <w:jc w:val="center"/>
        <w:rPr>
          <w:rFonts w:ascii="Calibri" w:eastAsia="Calibri" w:hAnsi="Calibri" w:cs="Calibri"/>
          <w:sz w:val="16"/>
          <w:szCs w:val="16"/>
        </w:rPr>
      </w:pPr>
      <w:r>
        <w:rPr>
          <w:rFonts w:ascii="Arial" w:eastAsia="Arial" w:hAnsi="Arial" w:cs="Arial"/>
          <w:noProof/>
          <w:sz w:val="16"/>
          <w:szCs w:val="16"/>
        </w:rPr>
        <w:drawing>
          <wp:inline distT="114300" distB="114300" distL="114300" distR="114300" wp14:anchorId="684782F0" wp14:editId="1A7726E7">
            <wp:extent cx="4572000" cy="921434"/>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64B0B054" w14:textId="77777777" w:rsidR="00173232" w:rsidRDefault="00173232">
      <w:pPr>
        <w:spacing w:line="331" w:lineRule="auto"/>
        <w:jc w:val="both"/>
        <w:rPr>
          <w:rFonts w:ascii="Calibri" w:eastAsia="Calibri" w:hAnsi="Calibri" w:cs="Calibri"/>
          <w:sz w:val="16"/>
          <w:szCs w:val="16"/>
        </w:rPr>
      </w:pPr>
    </w:p>
    <w:p w14:paraId="69698212" w14:textId="77777777" w:rsidR="00173232" w:rsidRDefault="003B4D1B">
      <w:pPr>
        <w:spacing w:line="331" w:lineRule="auto"/>
        <w:jc w:val="both"/>
        <w:rPr>
          <w:rFonts w:ascii="Calibri" w:eastAsia="Calibri" w:hAnsi="Calibri" w:cs="Calibri"/>
          <w:sz w:val="16"/>
          <w:szCs w:val="16"/>
        </w:rPr>
      </w:pPr>
      <w:r>
        <w:pict w14:anchorId="70919601">
          <v:rect id="_x0000_i1027" style="width:0;height:1.5pt" o:hralign="center" o:hrstd="t" o:hr="t" fillcolor="#a0a0a0" stroked="f"/>
        </w:pict>
      </w:r>
    </w:p>
    <w:tbl>
      <w:tblPr>
        <w:tblStyle w:val="af1"/>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685F861F" w14:textId="77777777">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AFDA89"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lastRenderedPageBreak/>
              <w:t>Percentual da população de 15 a 17 anos que frequenta o Ensino Médio ou já concluiu a Educação Básica (%)</w:t>
            </w:r>
          </w:p>
        </w:tc>
      </w:tr>
      <w:tr w:rsidR="00173232" w14:paraId="4E0F1E4C"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A930A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BB2A0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48992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2826A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5F214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8C16A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B4EEE0B"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354A57C3"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0A1EA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67,2</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6CCB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68,2</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28D02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69,9</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C6B7D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70,1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88ACF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71,0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60807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73,1</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02CE497"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85</w:t>
            </w:r>
          </w:p>
        </w:tc>
      </w:tr>
    </w:tbl>
    <w:p w14:paraId="0015A4B1" w14:textId="77777777" w:rsidR="00173232" w:rsidRDefault="003B4D1B">
      <w:pPr>
        <w:spacing w:line="240" w:lineRule="auto"/>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595BCD67" w14:textId="77777777" w:rsidR="00173232" w:rsidRDefault="003B4D1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1BFB3FB3" wp14:editId="10C7762B">
            <wp:extent cx="4572000" cy="2743200"/>
            <wp:effectExtent l="12700" t="12700" r="12700" b="12700"/>
            <wp:docPr id="5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31E3BD9D" w14:textId="77777777" w:rsidR="00173232" w:rsidRDefault="003B4D1B">
      <w:pPr>
        <w:spacing w:line="240" w:lineRule="auto"/>
        <w:ind w:left="1080" w:right="1080"/>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08EE054F" w14:textId="77777777" w:rsidR="00173232" w:rsidRDefault="003B4D1B">
      <w:pPr>
        <w:spacing w:after="0" w:line="240" w:lineRule="auto"/>
        <w:jc w:val="center"/>
        <w:rPr>
          <w:rFonts w:ascii="Calibri" w:eastAsia="Calibri" w:hAnsi="Calibri" w:cs="Calibri"/>
          <w:sz w:val="20"/>
          <w:szCs w:val="20"/>
        </w:rPr>
      </w:pPr>
      <w:r>
        <w:rPr>
          <w:rFonts w:ascii="Arial" w:eastAsia="Arial" w:hAnsi="Arial" w:cs="Arial"/>
          <w:noProof/>
          <w:sz w:val="22"/>
          <w:szCs w:val="22"/>
        </w:rPr>
        <w:drawing>
          <wp:inline distT="114300" distB="114300" distL="114300" distR="114300" wp14:anchorId="4F0D15AE" wp14:editId="440587AE">
            <wp:extent cx="4572000" cy="921434"/>
            <wp:effectExtent l="12700" t="12700" r="12700" b="12700"/>
            <wp:docPr id="4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2E4E4FF0" w14:textId="77777777" w:rsidR="00173232" w:rsidRDefault="00173232">
      <w:pPr>
        <w:spacing w:after="0"/>
        <w:jc w:val="both"/>
        <w:rPr>
          <w:rFonts w:ascii="Calibri" w:eastAsia="Calibri" w:hAnsi="Calibri" w:cs="Calibri"/>
          <w:b/>
          <w:sz w:val="24"/>
          <w:szCs w:val="24"/>
        </w:rPr>
      </w:pPr>
    </w:p>
    <w:p w14:paraId="0D5D726C"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54FB509B"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primeiro dispositivo identificado na meta 3 propõe a universalização do acesso à escola na faixa dos 15 aos 17 anos. Com um total estimado de 679 mil jovens dessa faixa etária fora da escola, o dispositivo se encontra distante de ser realidade mesmo 3 anos depois do prazo ter se esgotado.</w:t>
      </w:r>
    </w:p>
    <w:p w14:paraId="48502D10"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segundo dispositivo propõe que se atinja uma taxa líquida de frequência ao ensino médio de 85% em 2024. Isso significa que ao final da vigência deste Plano Nacional de Educação 85% dos jovens de 15 a 17 anos devem estar não apenas frequentando a escola, mas cursando o ensino médio. Isso depende de um aumento no ritmo de avanço em relação ao que tem se observado: desde 2014, temos avançado cerca de 1,2 pontos percentuais ao ano, enquanto o avanço necessário é de 1,8 p.p.</w:t>
      </w:r>
    </w:p>
    <w:p w14:paraId="46DDA816" w14:textId="77777777" w:rsidR="00173232" w:rsidRDefault="003B4D1B">
      <w:pPr>
        <w:jc w:val="both"/>
        <w:rPr>
          <w:rFonts w:ascii="Calibri" w:eastAsia="Calibri" w:hAnsi="Calibri" w:cs="Calibri"/>
          <w:sz w:val="24"/>
          <w:szCs w:val="24"/>
        </w:rPr>
      </w:pPr>
      <w:r>
        <w:rPr>
          <w:rFonts w:ascii="Calibri" w:eastAsia="Calibri" w:hAnsi="Calibri" w:cs="Calibri"/>
          <w:sz w:val="24"/>
          <w:szCs w:val="24"/>
        </w:rPr>
        <w:lastRenderedPageBreak/>
        <w:t>O descumprimento desta meta e seus passos lentos reforçam a necessidade de atenção e financiamento adequados a todas as etapas da educação básica, já que o ensino médio é o encerramento deste primeiro ciclo.</w:t>
      </w:r>
    </w:p>
    <w:p w14:paraId="408635B3"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No âmbito da meta 3 também é importante discutir a Reforma do Ensino Médio, que foi feita sem abertura às críticas de especialistas e da sociedade. Originada na Medida Provisória 746/2016 e transformada na Lei n° 13.415 de 2017, a reforma permite que sejam utilizados recursos públicos do Fundo de Manutenção e Desenvolvimento da Educação Básica (Fundeb) para a realização de parcerias com o setor privado, inclusive empresas de Educação a Distância (EaD). Por sua vez, a modalidade de EaD passa a poder compôr até 30% do ensino médio.</w:t>
      </w:r>
    </w:p>
    <w:p w14:paraId="77C6E878"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Com a abertura à privatização e uma proposta de currículo mínimo através de “itinerários formativos”, a reforma precariza a formação das juventudes brasileiras e desresponsabiliza o Estado de sua obrigação constitucional de ofertar educação básica. A tendência é de aprofundamento das desigualdades educacionais e sociais, ameaçando a democratização do ensino público e distanciando a juventude da educação com qualidade social. Como parte da educação básica, o ensino médio precisa contribuir para o desenvolvimento pleno dos estudantes.</w:t>
      </w:r>
    </w:p>
    <w:p w14:paraId="24D138A2" w14:textId="77777777" w:rsidR="00173232" w:rsidRDefault="00173232">
      <w:pPr>
        <w:pBdr>
          <w:bottom w:val="single" w:sz="12" w:space="1" w:color="000000"/>
        </w:pBdr>
        <w:jc w:val="both"/>
        <w:rPr>
          <w:rFonts w:ascii="Calibri" w:eastAsia="Calibri" w:hAnsi="Calibri" w:cs="Calibri"/>
          <w:sz w:val="24"/>
          <w:szCs w:val="24"/>
        </w:rPr>
      </w:pPr>
    </w:p>
    <w:p w14:paraId="09766E34" w14:textId="77777777" w:rsidR="00173232" w:rsidRDefault="00173232"/>
    <w:p w14:paraId="1F6E8215" w14:textId="77777777" w:rsidR="00173232" w:rsidRDefault="003B4D1B">
      <w:pPr>
        <w:pStyle w:val="Heading3"/>
      </w:pPr>
      <w:bookmarkStart w:id="37" w:name="_Toc42786386"/>
      <w:r>
        <w:t>Estratégia 3.2</w:t>
      </w:r>
      <w:bookmarkEnd w:id="37"/>
      <w:r>
        <w:t xml:space="preserve"> </w:t>
      </w:r>
    </w:p>
    <w:p w14:paraId="6D811427"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O Ministério da Educação, em articulação e colaboração com os entes federados e ouvida a sociedade mediante consulta pública nacional, elaborará e encaminhará ao Conselho Nacional de Educação - CNE, até o 2º (segundo) ano de vigência deste PNE, proposta de direitos e objetivos de aprendizagem e desenvolvimento para os (as) alunos (as) de ensino médio, a serem atingidos nos tempos e etapas de organização deste nível de ensino, com vistas a garantir formação básica comum.</w:t>
      </w:r>
    </w:p>
    <w:p w14:paraId="0BEF02AC"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6B46468A"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Parcialmente cumprido</w:t>
      </w:r>
    </w:p>
    <w:p w14:paraId="020D15F8"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4B108C0E" w14:textId="77777777" w:rsidR="00173232" w:rsidRDefault="003B4D1B">
      <w:pPr>
        <w:jc w:val="both"/>
        <w:rPr>
          <w:rFonts w:ascii="Calibri" w:eastAsia="Calibri" w:hAnsi="Calibri" w:cs="Calibri"/>
          <w:sz w:val="24"/>
          <w:szCs w:val="24"/>
        </w:rPr>
      </w:pPr>
      <w:r>
        <w:rPr>
          <w:rFonts w:ascii="Calibri" w:eastAsia="Calibri" w:hAnsi="Calibri" w:cs="Calibri"/>
          <w:sz w:val="24"/>
          <w:szCs w:val="24"/>
        </w:rPr>
        <w:lastRenderedPageBreak/>
        <w:t>Em 2017, durante o governo de Michel Temer, foi oficializado pelo Ministério da Educação a BNCC que, em seu texto oficial, se define como “um documento de caráter normativo que define o conjunto orgânico e progressivo de aprendizagens essenciais que todos os alunos devem desenvolver ao longo das etapas e modalidades da Educação Básica”</w:t>
      </w:r>
      <w:r>
        <w:rPr>
          <w:rFonts w:ascii="Calibri" w:eastAsia="Calibri" w:hAnsi="Calibri" w:cs="Calibri"/>
          <w:sz w:val="24"/>
          <w:szCs w:val="24"/>
          <w:vertAlign w:val="superscript"/>
        </w:rPr>
        <w:footnoteReference w:id="5"/>
      </w:r>
      <w:r>
        <w:rPr>
          <w:rFonts w:ascii="Calibri" w:eastAsia="Calibri" w:hAnsi="Calibri" w:cs="Calibri"/>
          <w:sz w:val="24"/>
          <w:szCs w:val="24"/>
        </w:rPr>
        <w:t>, ou seja, uma política de centralização curricular que define os objetivos de aprendizagem que devem orientar o trabalho pedagógico em todas as escolas brasileiras e em todas as etapas da educação básica.</w:t>
      </w:r>
      <w:r>
        <w:rPr>
          <w:rFonts w:ascii="Calibri" w:eastAsia="Calibri" w:hAnsi="Calibri" w:cs="Calibri"/>
          <w:sz w:val="24"/>
          <w:szCs w:val="24"/>
          <w:vertAlign w:val="superscript"/>
        </w:rPr>
        <w:footnoteReference w:id="6"/>
      </w:r>
      <w:r>
        <w:rPr>
          <w:rFonts w:ascii="Calibri" w:eastAsia="Calibri" w:hAnsi="Calibri" w:cs="Calibri"/>
          <w:sz w:val="24"/>
          <w:szCs w:val="24"/>
        </w:rPr>
        <w:t xml:space="preserve"> </w:t>
      </w:r>
    </w:p>
    <w:p w14:paraId="54D9E16F"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Base, apesar de estar prevista no PNE e, em um primeiro momento, poder representar um avanço para a Educação, ela acaba, na verdade, em se tornar objeto de preocupação de diversos setores da sociedade civil e tem sido considerada mais um retrocesso por ter sido construída em um acordo entre fundações empresariais, bancos e setores religiosos conservadores que atuam na educação brasileira, desprezando outros setores importantes da sociedade civil e a própria comunidade educacional, que não foi devidamente consultada e que historicamente têm defendido a garantia do direito à educação pública de qualidade no Brasil. Além disso, tal política tem reforçado a consolidação dos abismos educacionais entre ricos e pobres no Brasil e tem facilitado os caminhos para mais privatizações.</w:t>
      </w:r>
    </w:p>
    <w:p w14:paraId="45AA42D4"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Há diversas críticas realizadas por especialistas e organizações da educação que questionam o processo de construção da BNCC. É de se atentar ao posicionamento da Associação Nacional de Pós-Graduação e Pesquisa em Educação (Anped), que reflete a crítica da Campanha Nacional pelo Direito à Educação: "São elementos presentes nesta crítica tanto a metodologia de elaboração que privilegia especialistas e subalterniza o diálogo com as comunidades escolares quanto suas evidentes implicações nos processos de avaliação, de ensino e aprendizagem, na homogeneização das matrizes curriculares, na formação de professores e autonomia das escolas que se fragilizam com a lógica de centralização que a BNCC instaura na educação escolar." Além disso, questiona a retomada de um modelo curricular pautado em competências, que ignora o movimento das Diretrizes Curriculares Nacionais construídas nos últimos anos e a crítica às formas esquemáticas e não processuais de compreender os currículos.</w:t>
      </w:r>
    </w:p>
    <w:p w14:paraId="2FD2A13F" w14:textId="77777777" w:rsidR="00173232" w:rsidRPr="008C490C" w:rsidRDefault="003B4D1B" w:rsidP="008C490C">
      <w:pPr>
        <w:jc w:val="both"/>
        <w:rPr>
          <w:rFonts w:ascii="Calibri" w:eastAsia="Calibri" w:hAnsi="Calibri" w:cs="Calibri"/>
          <w:sz w:val="24"/>
          <w:szCs w:val="24"/>
        </w:rPr>
      </w:pPr>
      <w:r>
        <w:rPr>
          <w:rFonts w:ascii="Calibri" w:eastAsia="Calibri" w:hAnsi="Calibri" w:cs="Calibri"/>
          <w:sz w:val="24"/>
          <w:szCs w:val="24"/>
        </w:rPr>
        <w:t>A estratégia 3.2 conta com o agravante de que, com a Reforma do Ensino Médio (vide análise da Meta 3), a parte da BNCC que diz respeito a essa etapa da educação também foi prejudicada, tendo de ser adaptada ao preconizado pela Reforma.</w:t>
      </w:r>
      <w:r>
        <w:br w:type="page"/>
      </w:r>
    </w:p>
    <w:p w14:paraId="3E80CCBF" w14:textId="77777777" w:rsidR="00173232" w:rsidRDefault="003B4D1B">
      <w:pPr>
        <w:pStyle w:val="Heading3"/>
      </w:pPr>
      <w:bookmarkStart w:id="38" w:name="_jixao6mlh2es" w:colFirst="0" w:colLast="0"/>
      <w:bookmarkStart w:id="39" w:name="_Toc42786387"/>
      <w:bookmarkEnd w:id="38"/>
      <w:r>
        <w:lastRenderedPageBreak/>
        <w:t>META 4</w:t>
      </w:r>
      <w:bookmarkEnd w:id="39"/>
      <w:r>
        <w:t xml:space="preserve"> </w:t>
      </w:r>
    </w:p>
    <w:p w14:paraId="6E3B9393"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Universalizar, para a população de 4 (quatro) a 17 (dezessete)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w:t>
      </w:r>
    </w:p>
    <w:p w14:paraId="7E99669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5E016FD1"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782B9158"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Indicadores de monitoramento</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73232" w14:paraId="1EB52002" w14:textId="77777777">
        <w:trPr>
          <w:trHeight w:val="480"/>
        </w:trPr>
        <w:tc>
          <w:tcPr>
            <w:tcW w:w="3120" w:type="dxa"/>
            <w:vMerge w:val="restart"/>
            <w:shd w:val="clear" w:color="auto" w:fill="auto"/>
            <w:tcMar>
              <w:top w:w="72" w:type="dxa"/>
              <w:left w:w="72" w:type="dxa"/>
              <w:bottom w:w="72" w:type="dxa"/>
              <w:right w:w="72" w:type="dxa"/>
            </w:tcMar>
            <w:vAlign w:val="center"/>
          </w:tcPr>
          <w:p w14:paraId="3A73D6CE"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b/>
                <w:sz w:val="20"/>
                <w:szCs w:val="20"/>
              </w:rPr>
              <w:t>Percentual da população de 4 a 17 anos de idade com deficiência que frequenta a escola (%)</w:t>
            </w:r>
          </w:p>
        </w:tc>
        <w:tc>
          <w:tcPr>
            <w:tcW w:w="3120" w:type="dxa"/>
            <w:shd w:val="clear" w:color="auto" w:fill="auto"/>
            <w:tcMar>
              <w:top w:w="72" w:type="dxa"/>
              <w:left w:w="72" w:type="dxa"/>
              <w:bottom w:w="72" w:type="dxa"/>
              <w:right w:w="72" w:type="dxa"/>
            </w:tcMar>
            <w:vAlign w:val="center"/>
          </w:tcPr>
          <w:p w14:paraId="09045DC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2010</w:t>
            </w:r>
          </w:p>
        </w:tc>
        <w:tc>
          <w:tcPr>
            <w:tcW w:w="3120" w:type="dxa"/>
            <w:shd w:val="clear" w:color="auto" w:fill="D9D9D9"/>
            <w:tcMar>
              <w:top w:w="72" w:type="dxa"/>
              <w:left w:w="72" w:type="dxa"/>
              <w:bottom w:w="72" w:type="dxa"/>
              <w:right w:w="72" w:type="dxa"/>
            </w:tcMar>
            <w:vAlign w:val="center"/>
          </w:tcPr>
          <w:p w14:paraId="078F4776"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2016</w:t>
            </w:r>
          </w:p>
        </w:tc>
      </w:tr>
      <w:tr w:rsidR="00173232" w14:paraId="12A6FBDD" w14:textId="77777777">
        <w:trPr>
          <w:trHeight w:val="180"/>
        </w:trPr>
        <w:tc>
          <w:tcPr>
            <w:tcW w:w="3120" w:type="dxa"/>
            <w:vMerge/>
            <w:shd w:val="clear" w:color="auto" w:fill="auto"/>
            <w:tcMar>
              <w:top w:w="72" w:type="dxa"/>
              <w:left w:w="72" w:type="dxa"/>
              <w:bottom w:w="72" w:type="dxa"/>
              <w:right w:w="72" w:type="dxa"/>
            </w:tcMar>
            <w:vAlign w:val="center"/>
          </w:tcPr>
          <w:p w14:paraId="2599B1AA" w14:textId="77777777" w:rsidR="00173232" w:rsidRDefault="00173232">
            <w:pPr>
              <w:spacing w:after="0" w:line="240" w:lineRule="auto"/>
              <w:jc w:val="center"/>
              <w:rPr>
                <w:rFonts w:ascii="Calibri" w:eastAsia="Calibri" w:hAnsi="Calibri" w:cs="Calibri"/>
                <w:sz w:val="20"/>
                <w:szCs w:val="20"/>
              </w:rPr>
            </w:pPr>
          </w:p>
        </w:tc>
        <w:tc>
          <w:tcPr>
            <w:tcW w:w="3120" w:type="dxa"/>
            <w:shd w:val="clear" w:color="auto" w:fill="auto"/>
            <w:tcMar>
              <w:top w:w="72" w:type="dxa"/>
              <w:left w:w="72" w:type="dxa"/>
              <w:bottom w:w="72" w:type="dxa"/>
              <w:right w:w="72" w:type="dxa"/>
            </w:tcMar>
            <w:vAlign w:val="center"/>
          </w:tcPr>
          <w:p w14:paraId="14417E6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82,5</w:t>
            </w:r>
          </w:p>
        </w:tc>
        <w:tc>
          <w:tcPr>
            <w:tcW w:w="3120" w:type="dxa"/>
            <w:shd w:val="clear" w:color="auto" w:fill="D9D9D9"/>
            <w:tcMar>
              <w:top w:w="72" w:type="dxa"/>
              <w:left w:w="72" w:type="dxa"/>
              <w:bottom w:w="72" w:type="dxa"/>
              <w:right w:w="72" w:type="dxa"/>
            </w:tcMar>
            <w:vAlign w:val="center"/>
          </w:tcPr>
          <w:p w14:paraId="2F9C1A3A"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bl>
    <w:p w14:paraId="2B190A21" w14:textId="77777777" w:rsidR="00173232" w:rsidRDefault="003B4D1B">
      <w:pPr>
        <w:spacing w:after="120" w:line="240" w:lineRule="auto"/>
        <w:ind w:right="2160"/>
        <w:jc w:val="both"/>
        <w:rPr>
          <w:rFonts w:ascii="Calibri" w:eastAsia="Calibri" w:hAnsi="Calibri" w:cs="Calibri"/>
          <w:sz w:val="16"/>
          <w:szCs w:val="16"/>
        </w:rPr>
      </w:pPr>
      <w:r>
        <w:rPr>
          <w:rFonts w:ascii="Calibri" w:eastAsia="Calibri" w:hAnsi="Calibri" w:cs="Calibri"/>
          <w:sz w:val="16"/>
          <w:szCs w:val="16"/>
        </w:rPr>
        <w:t>Fonte: Censo Demográfico 2010 / IBGE. Elaboração: Campanha Nacional pelo Direito à Educação</w:t>
      </w:r>
    </w:p>
    <w:p w14:paraId="7AA65A58" w14:textId="77777777" w:rsidR="00173232" w:rsidRDefault="003B4D1B">
      <w:pPr>
        <w:spacing w:after="120" w:line="240" w:lineRule="auto"/>
        <w:jc w:val="both"/>
        <w:rPr>
          <w:rFonts w:ascii="Calibri" w:eastAsia="Calibri" w:hAnsi="Calibri" w:cs="Calibri"/>
          <w:sz w:val="16"/>
          <w:szCs w:val="16"/>
        </w:rPr>
      </w:pPr>
      <w:r>
        <w:pict w14:anchorId="7C41ED43">
          <v:rect id="_x0000_i1028" style="width:0;height:1.5pt" o:hralign="center" o:hrstd="t" o:hr="t" fillcolor="#a0a0a0" stroked="f"/>
        </w:pict>
      </w:r>
    </w:p>
    <w:tbl>
      <w:tblPr>
        <w:tblStyle w:val="af3"/>
        <w:tblW w:w="9357" w:type="dxa"/>
        <w:tblLayout w:type="fixed"/>
        <w:tblLook w:val="0600" w:firstRow="0" w:lastRow="0" w:firstColumn="0" w:lastColumn="0" w:noHBand="1" w:noVBand="1"/>
      </w:tblPr>
      <w:tblGrid>
        <w:gridCol w:w="1559"/>
        <w:gridCol w:w="1559"/>
        <w:gridCol w:w="1559"/>
        <w:gridCol w:w="1560"/>
        <w:gridCol w:w="1560"/>
        <w:gridCol w:w="1560"/>
      </w:tblGrid>
      <w:tr w:rsidR="00173232" w14:paraId="173EC0E8" w14:textId="77777777">
        <w:trPr>
          <w:trHeight w:val="400"/>
        </w:trPr>
        <w:tc>
          <w:tcPr>
            <w:tcW w:w="9354" w:type="dxa"/>
            <w:gridSpan w:val="6"/>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vAlign w:val="center"/>
          </w:tcPr>
          <w:p w14:paraId="5AE4D150"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Percentual de alunos de 4 a 17 anos com necessidades especiais que frequentam classes comuns (%)</w:t>
            </w:r>
          </w:p>
        </w:tc>
      </w:tr>
      <w:tr w:rsidR="00173232" w14:paraId="58978381" w14:textId="77777777">
        <w:tc>
          <w:tcPr>
            <w:tcW w:w="1559"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vAlign w:val="center"/>
          </w:tcPr>
          <w:p w14:paraId="5D7B4BC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559" w:type="dxa"/>
            <w:tcBorders>
              <w:top w:val="single" w:sz="8" w:space="0" w:color="000000"/>
              <w:left w:val="single" w:sz="8" w:space="0" w:color="000000"/>
              <w:bottom w:val="single" w:sz="6" w:space="0" w:color="000000"/>
              <w:right w:val="single" w:sz="8" w:space="0" w:color="000000"/>
            </w:tcBorders>
            <w:tcMar>
              <w:top w:w="72" w:type="dxa"/>
              <w:left w:w="72" w:type="dxa"/>
              <w:bottom w:w="72" w:type="dxa"/>
              <w:right w:w="72" w:type="dxa"/>
            </w:tcMar>
            <w:vAlign w:val="center"/>
          </w:tcPr>
          <w:p w14:paraId="5E165C9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559"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vAlign w:val="center"/>
          </w:tcPr>
          <w:p w14:paraId="1AEBFF0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559"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vAlign w:val="center"/>
          </w:tcPr>
          <w:p w14:paraId="6AA2888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559"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vAlign w:val="center"/>
          </w:tcPr>
          <w:p w14:paraId="785C819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559"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vAlign w:val="center"/>
          </w:tcPr>
          <w:p w14:paraId="0FE4D3A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54CA7DE7" w14:textId="77777777">
        <w:tc>
          <w:tcPr>
            <w:tcW w:w="1559" w:type="dxa"/>
            <w:tcBorders>
              <w:top w:val="single" w:sz="8" w:space="0" w:color="000000"/>
              <w:left w:val="single" w:sz="8" w:space="0" w:color="000000"/>
              <w:bottom w:val="single" w:sz="8" w:space="0" w:color="000000"/>
              <w:right w:val="single" w:sz="6" w:space="0" w:color="000000"/>
            </w:tcBorders>
            <w:tcMar>
              <w:top w:w="72" w:type="dxa"/>
              <w:left w:w="72" w:type="dxa"/>
              <w:bottom w:w="72" w:type="dxa"/>
              <w:right w:w="72" w:type="dxa"/>
            </w:tcMar>
            <w:vAlign w:val="center"/>
          </w:tcPr>
          <w:p w14:paraId="479CD8A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87,0</w:t>
            </w:r>
          </w:p>
        </w:tc>
        <w:tc>
          <w:tcPr>
            <w:tcW w:w="1559"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vAlign w:val="center"/>
          </w:tcPr>
          <w:p w14:paraId="67309B5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88,3</w:t>
            </w:r>
          </w:p>
        </w:tc>
        <w:tc>
          <w:tcPr>
            <w:tcW w:w="1559" w:type="dxa"/>
            <w:tcBorders>
              <w:top w:val="single" w:sz="8" w:space="0" w:color="000000"/>
              <w:left w:val="single" w:sz="6" w:space="0" w:color="000000"/>
              <w:bottom w:val="single" w:sz="8" w:space="0" w:color="000000"/>
              <w:right w:val="single" w:sz="8" w:space="0" w:color="000000"/>
            </w:tcBorders>
            <w:tcMar>
              <w:top w:w="72" w:type="dxa"/>
              <w:left w:w="72" w:type="dxa"/>
              <w:bottom w:w="72" w:type="dxa"/>
              <w:right w:w="72" w:type="dxa"/>
            </w:tcMar>
            <w:vAlign w:val="center"/>
          </w:tcPr>
          <w:p w14:paraId="4EC4518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89,4</w:t>
            </w:r>
          </w:p>
        </w:tc>
        <w:tc>
          <w:tcPr>
            <w:tcW w:w="1559"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vAlign w:val="center"/>
          </w:tcPr>
          <w:p w14:paraId="5C78FB6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90,8</w:t>
            </w:r>
          </w:p>
        </w:tc>
        <w:tc>
          <w:tcPr>
            <w:tcW w:w="1559"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vAlign w:val="center"/>
          </w:tcPr>
          <w:p w14:paraId="2851FB0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92,0</w:t>
            </w:r>
          </w:p>
        </w:tc>
        <w:tc>
          <w:tcPr>
            <w:tcW w:w="1559"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vAlign w:val="center"/>
          </w:tcPr>
          <w:p w14:paraId="6C174BF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92,7</w:t>
            </w:r>
          </w:p>
        </w:tc>
      </w:tr>
    </w:tbl>
    <w:p w14:paraId="774CD6DD" w14:textId="77777777" w:rsidR="00173232" w:rsidRDefault="003B4D1B">
      <w:pPr>
        <w:spacing w:after="120" w:line="240" w:lineRule="auto"/>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59DBD538" w14:textId="77777777" w:rsidR="00173232" w:rsidRDefault="003B4D1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7762855F" wp14:editId="19A3889F">
            <wp:extent cx="4572000" cy="2743200"/>
            <wp:effectExtent l="12700" t="12700" r="12700" b="1270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l="39" r="39"/>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618FA5C6" w14:textId="77777777" w:rsidR="00173232" w:rsidRDefault="003B4D1B">
      <w:pPr>
        <w:ind w:left="1080" w:right="1080"/>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5ED7945D"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lastRenderedPageBreak/>
        <w:t>Indicador complementar</w:t>
      </w:r>
    </w:p>
    <w:tbl>
      <w:tblPr>
        <w:tblStyle w:val="af4"/>
        <w:tblW w:w="9360" w:type="dxa"/>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173232" w14:paraId="7C50A15C" w14:textId="77777777">
        <w:trPr>
          <w:trHeight w:val="400"/>
        </w:trPr>
        <w:tc>
          <w:tcPr>
            <w:tcW w:w="9360"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63A228"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Número de beneficiários com deficiência do BPC não escolarizados - 0 a 18 anos</w:t>
            </w:r>
          </w:p>
        </w:tc>
      </w:tr>
      <w:tr w:rsidR="00173232" w14:paraId="1A499A35" w14:textId="77777777">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4B358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2009</w:t>
            </w:r>
          </w:p>
        </w:tc>
        <w:tc>
          <w:tcPr>
            <w:tcW w:w="104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2C51D75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2010</w:t>
            </w:r>
          </w:p>
        </w:tc>
        <w:tc>
          <w:tcPr>
            <w:tcW w:w="1040"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5ABFB14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2011</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01986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2012</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3FD76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2013</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3717D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9A0D9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07163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EC321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r>
      <w:tr w:rsidR="00173232" w14:paraId="7290B437" w14:textId="77777777">
        <w:tc>
          <w:tcPr>
            <w:tcW w:w="1040"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tcPr>
          <w:p w14:paraId="14ADA98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206.281</w:t>
            </w:r>
          </w:p>
        </w:tc>
        <w:tc>
          <w:tcPr>
            <w:tcW w:w="1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54DD52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w:t>
            </w:r>
          </w:p>
        </w:tc>
        <w:tc>
          <w:tcPr>
            <w:tcW w:w="1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5F6C74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w:t>
            </w:r>
          </w:p>
        </w:tc>
        <w:tc>
          <w:tcPr>
            <w:tcW w:w="104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14:paraId="1746E82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140.274</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44C41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179.211</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224D8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186.048</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04812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213.949</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DC1BA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187.743</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D7EA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184.583</w:t>
            </w:r>
          </w:p>
        </w:tc>
      </w:tr>
    </w:tbl>
    <w:p w14:paraId="345EA33C" w14:textId="77777777" w:rsidR="00173232" w:rsidRDefault="003B4D1B">
      <w:pPr>
        <w:jc w:val="both"/>
        <w:rPr>
          <w:rFonts w:ascii="Calibri" w:eastAsia="Calibri" w:hAnsi="Calibri" w:cs="Calibri"/>
          <w:b/>
          <w:sz w:val="24"/>
          <w:szCs w:val="24"/>
        </w:rPr>
      </w:pPr>
      <w:r>
        <w:rPr>
          <w:rFonts w:ascii="Calibri" w:eastAsia="Calibri" w:hAnsi="Calibri" w:cs="Calibri"/>
          <w:sz w:val="16"/>
          <w:szCs w:val="16"/>
        </w:rPr>
        <w:t>Fonte: Notas técnicas dos pareamentos de dados do Programa BPC na Escola</w:t>
      </w:r>
    </w:p>
    <w:p w14:paraId="43B7705D" w14:textId="77777777" w:rsidR="00182A4E" w:rsidRDefault="00182A4E">
      <w:pPr>
        <w:jc w:val="both"/>
        <w:rPr>
          <w:rFonts w:ascii="Calibri" w:eastAsia="Calibri" w:hAnsi="Calibri" w:cs="Calibri"/>
          <w:b/>
          <w:sz w:val="24"/>
          <w:szCs w:val="24"/>
        </w:rPr>
      </w:pPr>
    </w:p>
    <w:p w14:paraId="2DA8F503" w14:textId="69E650D2"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45CC411E"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monitoramento dos dispositivos da meta 4 enfrenta gravíssimos problemas relacionados à falta de informações.</w:t>
      </w:r>
    </w:p>
    <w:p w14:paraId="47EAEB3F"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Com relação ao dispositivo da universalização do acesso à educação básica, o melhor dado disponível é trazido pelo Censo Demográfico de 2010, produzido pelo IBGE. Naquele ano, 82,5% da população de 4 a 17 anos com deficiência frequentavam a escola, o que significa que 190 mil dessas crianças, adolescentes e jovens estavam tendo seu direito negado. Além de ser uma informação desatualizada, o dado do Censo não contempla as populações com transtornos globais do desenvolvimento (TGD) e altas habilidades/superdotação. Para esses públicos, não há estimativa populacional. A partir do pareamento anual de dados do Benefício de Prestação Continuada (BPC) e do Censo da Educação Básica, temos dados mais recentes e mais frequentes do que aquele do Censo Demográfico, porém limitados aos beneficiários do BPC, e com um recorte etário inadequado. Se acessíveis de forma desagregada compatível com a faixa etária alvo da meta 4, esses dados servirão como estimativa subestimada para o número de crianças e jovens com deficiência fora da escola — uma melhoria em relação ao quadro atual de monitoramento.</w:t>
      </w:r>
    </w:p>
    <w:p w14:paraId="1A4FB77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O dispositivo relacionado à universalização do Atendimento Educacional Especializado é ainda mais prejudicado por falta de informações, uma vez que não há nem no Censo da Educação Básica, realizado pelo INEP, dados sobre a demanda deste tipo de atendimento. O percentual de alunos com deficiência, TGD e altas habilidades/superdotação matriculados no AEE, disponível no Censo da Educação Básica, não é suficiente para o monitoramento porque, uma vez eliminadas as barreiras à escolarização desse alunado, o AEE não é mais demandado enquanto serviço. Como nem todo aluno desse público precisa estar matriculado no AEE, para monitorar adequadamente este dispositivo é preciso saber se o motivo de um aluno não receber o </w:t>
      </w:r>
      <w:r>
        <w:rPr>
          <w:rFonts w:ascii="Calibri" w:eastAsia="Calibri" w:hAnsi="Calibri" w:cs="Calibri"/>
          <w:sz w:val="24"/>
          <w:szCs w:val="24"/>
        </w:rPr>
        <w:lastRenderedPageBreak/>
        <w:t>atendimento educacional especializado é por falta de oferta ou por não precisar dele para ter acesso pleno à Educação.</w:t>
      </w:r>
    </w:p>
    <w:p w14:paraId="7F3D1E9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marco legal que orienta a garantia dos direitos educacionais das pessoas com deficiência no Brasil (principalmente a Convenção Internacional sobre os Direitos das Pessoas com Deficiência (ONU, 2007), ratificada pelo Brasil e incorporada à Constituição Brasileira por meio do Decreto 6.949/2009, a Política Nacional de Educação Especial na Perspectiva da Educação Inclusiva/2008; Resolução CNE/CEB nº 4/2009; Decreto 7.611/2011; Lei 13.055/2014 – PNE; Lei 13.146/2015 – Lei Brasileira de Inclusão), ao buscar criar condições para o acesso, permanência e aprendizagens dos sujeitos público-alvo da educação especial no contexto escolar, engendrou transformações nos sistemas públicos e privado de ensino, no que tange a (re)constituição de políticas, programas, projetos, ações, serviços e organização escolar, visando garantir práticas educativas inclusivas que atendam às necessidades específicas de todos os alunos na escola regular.</w:t>
      </w:r>
    </w:p>
    <w:p w14:paraId="66CAD3E7"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De acordo com a Política Nacional de Educação Especial na Perspectiva da Educação Inclusiva (PNEEPEI), implementada pelo Ministério da Educação em 2008, os estudantes com deficiência, Transtornos Globais do Desenvolvimento (TGD) e altas habilidades ou superdotação, segmentos que compõem o público alvo da Educação Especial, têm o direito a frequentar a sala de aula comum e, quando necessário, receber Atendimento Educacional Especializado (AEE) no período complementar ao da escolarização. Historicamente, essas pessoas foram excluídas do sistema educacional ou encaminhadas para escolas e classes especiais, nas quais 7,8% do público alvo da Educação Especial ainda estavam matriculados, segundo o Censo Escolar de 2019.</w:t>
      </w:r>
    </w:p>
    <w:p w14:paraId="0E303158"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Apesar dos avanços no passado não tão recente, ainda não possuímos um Sistema Educacional Inclusivo. Os desafios implicados na ampliação desses expressivos avanços envolvem a descontinuidade de investimentos na formação de educadores, na falta de aprimoramento da gestão, das práticas pedagógicas inclusivas, das diferentes dimensões da acessibilidade, na construção de redes de aprendizagem, e no estabelecimento de parcerias entre os atores da comunidade escolar e na intersetorialidade da gestão pública. Ainda, com a EC 95/2016, do teto de gastos, e com a não implementação dos dispositivos 20.6, 20.8, e 20.9 (CAQi/CAQ: qualidade e financiamento) do Plano Nacional de Educação, a oferta de educação inclusiva de qualidade está prejudicada.</w:t>
      </w:r>
    </w:p>
    <w:p w14:paraId="69E1AA13"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Dentro desse cenário, figuram ainda ameaças de retrocesso. Desde meados de 2018, tem sido tentada repetidamente a revisão ou “atualização” da Política Nacional de Educação Especial na Perspectiva da Educação Inclusiva de forma a abrir espaço para a manutenção de classes e escolas especiais, retomando uma concepção de educação especial como modalidade </w:t>
      </w:r>
      <w:r>
        <w:rPr>
          <w:rFonts w:ascii="Calibri" w:eastAsia="Calibri" w:hAnsi="Calibri" w:cs="Calibri"/>
          <w:sz w:val="24"/>
          <w:szCs w:val="24"/>
        </w:rPr>
        <w:lastRenderedPageBreak/>
        <w:t>substitutiva e não complementar. Essas propostas têm sido veementemente rejeitadas pelos movimentos sociais por retrocederem em conquistas que não estão materializadas apenas na PNEEPEI, mas também na Lei Brasileira de Inclusão e da Convenção sobre os Direitos das Pessoas com Deficiência.</w:t>
      </w: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73232" w14:paraId="37DD7553" w14:textId="77777777">
        <w:tc>
          <w:tcPr>
            <w:tcW w:w="9360" w:type="dxa"/>
            <w:shd w:val="clear" w:color="auto" w:fill="F3F3F3"/>
            <w:tcMar>
              <w:top w:w="100" w:type="dxa"/>
              <w:left w:w="100" w:type="dxa"/>
              <w:bottom w:w="100" w:type="dxa"/>
              <w:right w:w="100" w:type="dxa"/>
            </w:tcMar>
          </w:tcPr>
          <w:p w14:paraId="11468215" w14:textId="77777777" w:rsidR="00173232" w:rsidRDefault="003B4D1B">
            <w:pPr>
              <w:jc w:val="both"/>
              <w:rPr>
                <w:rFonts w:ascii="Calibri" w:eastAsia="Calibri" w:hAnsi="Calibri" w:cs="Calibri"/>
                <w:b/>
              </w:rPr>
            </w:pPr>
            <w:r>
              <w:rPr>
                <w:rFonts w:ascii="Calibri" w:eastAsia="Calibri" w:hAnsi="Calibri" w:cs="Calibri"/>
                <w:b/>
              </w:rPr>
              <w:t>Contrariedade às recomendações dos organismos internacionais</w:t>
            </w:r>
          </w:p>
          <w:p w14:paraId="58F917AD" w14:textId="77777777" w:rsidR="00173232" w:rsidRDefault="003B4D1B">
            <w:pPr>
              <w:jc w:val="both"/>
              <w:rPr>
                <w:rFonts w:ascii="Calibri" w:eastAsia="Calibri" w:hAnsi="Calibri" w:cs="Calibri"/>
              </w:rPr>
            </w:pPr>
            <w:r>
              <w:rPr>
                <w:rFonts w:ascii="Calibri" w:eastAsia="Calibri" w:hAnsi="Calibri" w:cs="Calibri"/>
              </w:rPr>
              <w:t>As recentes medidas no que tange a educação inclusiva e as novas propostas do governo vão na contramão de diversas recomendações internacionais, como:</w:t>
            </w:r>
          </w:p>
          <w:p w14:paraId="670E1C97" w14:textId="77777777" w:rsidR="00173232" w:rsidRDefault="003B4D1B">
            <w:pPr>
              <w:jc w:val="both"/>
              <w:rPr>
                <w:rFonts w:ascii="Calibri" w:eastAsia="Calibri" w:hAnsi="Calibri" w:cs="Calibri"/>
              </w:rPr>
            </w:pPr>
            <w:r>
              <w:rPr>
                <w:rFonts w:ascii="Calibri" w:eastAsia="Calibri" w:hAnsi="Calibri" w:cs="Calibri"/>
              </w:rPr>
              <w:t>(a) A previsão de metas do ODS 4 (especialmente 4.5 Até 2030, eliminar as disparidades de gênero na educação e garantir a igualdade de acesso a todos os níveis de educação e formação profissional para os mais vulneráveis, incluindo as pessoas com deficiência, povos indígenas e as crianças em situação de vulnerabilidade; 4.6 Até 2030, garantir que todos os jovens e uma substancial proporção dos adultos, homens e mulheres estejam alfabetizados e tenham adquirido o conhecimento básico de matemática).</w:t>
            </w:r>
          </w:p>
          <w:p w14:paraId="236BB768" w14:textId="77777777" w:rsidR="00173232" w:rsidRDefault="003B4D1B">
            <w:pPr>
              <w:jc w:val="both"/>
              <w:rPr>
                <w:rFonts w:ascii="Calibri" w:eastAsia="Calibri" w:hAnsi="Calibri" w:cs="Calibri"/>
              </w:rPr>
            </w:pPr>
            <w:r>
              <w:rPr>
                <w:rFonts w:ascii="Calibri" w:eastAsia="Calibri" w:hAnsi="Calibri" w:cs="Calibri"/>
              </w:rPr>
              <w:t xml:space="preserve">(b) a última Resolução do Conselho de Direitos Humanos da ONU sobre o direito à educação </w:t>
            </w:r>
          </w:p>
          <w:p w14:paraId="7667CF7E" w14:textId="77777777" w:rsidR="00173232" w:rsidRPr="003B4D1B" w:rsidRDefault="003B4D1B">
            <w:pPr>
              <w:jc w:val="both"/>
              <w:rPr>
                <w:rFonts w:ascii="Calibri" w:eastAsia="Calibri" w:hAnsi="Calibri" w:cs="Calibri"/>
                <w:lang w:val="en-GB"/>
              </w:rPr>
            </w:pPr>
            <w:r w:rsidRPr="003B4D1B">
              <w:rPr>
                <w:rFonts w:ascii="Calibri" w:eastAsia="Calibri" w:hAnsi="Calibri" w:cs="Calibri"/>
                <w:lang w:val="en-GB"/>
              </w:rPr>
              <w:t>(A/HRC/RES/38/9 - “Also urges all States to expand educational opportunities for all without discrimination, including by implementing special programmes to address inequalities, including barriers to accessibility and discrimination against women and girls in education, recognizing the significant importance of investment in public education, to the maximum of available resources; (...) Calls upon States to take all necessary measures, including sufficient budgetary allocations, to ensure accessible, inclusive, equitable and non-discriminatory quality education and to promote learning opportunities for all, paying particular attention to girls, marginalized children, older persons, persons with disabilities and all vulnerable and marginalized groups, including those affected by humanitarian emergencies and conflict situations; (...) Calls upon States to accelerate efforts to eliminate gender-based discrimination and all forms of violence, including sexual harassment, school-related sexual and gender-based violence, and bullying of children, in schools and other educational settings, and to realize gender equality and the right to education for all”);</w:t>
            </w:r>
          </w:p>
          <w:p w14:paraId="07901641" w14:textId="77777777" w:rsidR="00173232" w:rsidRPr="003B4D1B" w:rsidRDefault="003B4D1B">
            <w:pPr>
              <w:jc w:val="both"/>
              <w:rPr>
                <w:rFonts w:ascii="Calibri" w:eastAsia="Calibri" w:hAnsi="Calibri" w:cs="Calibri"/>
                <w:lang w:val="en-GB"/>
              </w:rPr>
            </w:pPr>
            <w:r w:rsidRPr="003B4D1B">
              <w:rPr>
                <w:rFonts w:ascii="Calibri" w:eastAsia="Calibri" w:hAnsi="Calibri" w:cs="Calibri"/>
                <w:lang w:val="en-GB"/>
              </w:rPr>
              <w:t xml:space="preserve">(c) a </w:t>
            </w:r>
            <w:proofErr w:type="spellStart"/>
            <w:r w:rsidRPr="003B4D1B">
              <w:rPr>
                <w:rFonts w:ascii="Calibri" w:eastAsia="Calibri" w:hAnsi="Calibri" w:cs="Calibri"/>
                <w:lang w:val="en-GB"/>
              </w:rPr>
              <w:t>última</w:t>
            </w:r>
            <w:proofErr w:type="spellEnd"/>
            <w:r w:rsidRPr="003B4D1B">
              <w:rPr>
                <w:rFonts w:ascii="Calibri" w:eastAsia="Calibri" w:hAnsi="Calibri" w:cs="Calibri"/>
                <w:lang w:val="en-GB"/>
              </w:rPr>
              <w:t xml:space="preserve"> </w:t>
            </w:r>
            <w:proofErr w:type="spellStart"/>
            <w:r w:rsidRPr="003B4D1B">
              <w:rPr>
                <w:rFonts w:ascii="Calibri" w:eastAsia="Calibri" w:hAnsi="Calibri" w:cs="Calibri"/>
                <w:lang w:val="en-GB"/>
              </w:rPr>
              <w:t>Resolução</w:t>
            </w:r>
            <w:proofErr w:type="spellEnd"/>
            <w:r w:rsidRPr="003B4D1B">
              <w:rPr>
                <w:rFonts w:ascii="Calibri" w:eastAsia="Calibri" w:hAnsi="Calibri" w:cs="Calibri"/>
                <w:lang w:val="en-GB"/>
              </w:rPr>
              <w:t xml:space="preserve"> da Assembleia </w:t>
            </w:r>
            <w:proofErr w:type="spellStart"/>
            <w:r w:rsidRPr="003B4D1B">
              <w:rPr>
                <w:rFonts w:ascii="Calibri" w:eastAsia="Calibri" w:hAnsi="Calibri" w:cs="Calibri"/>
                <w:lang w:val="en-GB"/>
              </w:rPr>
              <w:t>Geral</w:t>
            </w:r>
            <w:proofErr w:type="spellEnd"/>
            <w:r w:rsidRPr="003B4D1B">
              <w:rPr>
                <w:rFonts w:ascii="Calibri" w:eastAsia="Calibri" w:hAnsi="Calibri" w:cs="Calibri"/>
                <w:lang w:val="en-GB"/>
              </w:rPr>
              <w:t xml:space="preserve"> da ONU </w:t>
            </w:r>
            <w:proofErr w:type="spellStart"/>
            <w:r w:rsidRPr="003B4D1B">
              <w:rPr>
                <w:rFonts w:ascii="Calibri" w:eastAsia="Calibri" w:hAnsi="Calibri" w:cs="Calibri"/>
                <w:lang w:val="en-GB"/>
              </w:rPr>
              <w:t>sobre</w:t>
            </w:r>
            <w:proofErr w:type="spellEnd"/>
            <w:r w:rsidRPr="003B4D1B">
              <w:rPr>
                <w:rFonts w:ascii="Calibri" w:eastAsia="Calibri" w:hAnsi="Calibri" w:cs="Calibri"/>
                <w:lang w:val="en-GB"/>
              </w:rPr>
              <w:t xml:space="preserve"> </w:t>
            </w:r>
            <w:proofErr w:type="spellStart"/>
            <w:r w:rsidRPr="003B4D1B">
              <w:rPr>
                <w:rFonts w:ascii="Calibri" w:eastAsia="Calibri" w:hAnsi="Calibri" w:cs="Calibri"/>
                <w:lang w:val="en-GB"/>
              </w:rPr>
              <w:t>educação</w:t>
            </w:r>
            <w:proofErr w:type="spellEnd"/>
            <w:r w:rsidRPr="003B4D1B">
              <w:rPr>
                <w:rFonts w:ascii="Calibri" w:eastAsia="Calibri" w:hAnsi="Calibri" w:cs="Calibri"/>
                <w:lang w:val="en-GB"/>
              </w:rPr>
              <w:t xml:space="preserve"> para o </w:t>
            </w:r>
            <w:proofErr w:type="spellStart"/>
            <w:r w:rsidRPr="003B4D1B">
              <w:rPr>
                <w:rFonts w:ascii="Calibri" w:eastAsia="Calibri" w:hAnsi="Calibri" w:cs="Calibri"/>
                <w:lang w:val="en-GB"/>
              </w:rPr>
              <w:t>desenvolvimento</w:t>
            </w:r>
            <w:proofErr w:type="spellEnd"/>
            <w:r w:rsidRPr="003B4D1B">
              <w:rPr>
                <w:rFonts w:ascii="Calibri" w:eastAsia="Calibri" w:hAnsi="Calibri" w:cs="Calibri"/>
                <w:lang w:val="en-GB"/>
              </w:rPr>
              <w:t xml:space="preserve"> </w:t>
            </w:r>
            <w:proofErr w:type="spellStart"/>
            <w:r w:rsidRPr="003B4D1B">
              <w:rPr>
                <w:rFonts w:ascii="Calibri" w:eastAsia="Calibri" w:hAnsi="Calibri" w:cs="Calibri"/>
                <w:lang w:val="en-GB"/>
              </w:rPr>
              <w:t>sustentável</w:t>
            </w:r>
            <w:proofErr w:type="spellEnd"/>
            <w:r w:rsidRPr="003B4D1B">
              <w:rPr>
                <w:rFonts w:ascii="Calibri" w:eastAsia="Calibri" w:hAnsi="Calibri" w:cs="Calibri"/>
                <w:lang w:val="en-GB"/>
              </w:rPr>
              <w:t xml:space="preserve"> (A/RES/72/222 - “Acknowledging the importance for achieving sustainable development of delivering quality education to all girls and boys, which will require reaching children living in extreme poverty, children with disabilities, migrant and refugee children and those in conflict and post-conflict situations and providing safe, non-violent, inclusive and effective learning environments for all, and recognizing the importance of scaling up investments and international cooperation to allow all children to complete free, equitable, inclusive and quality early childhood, primary and secondary education; (...) Reiterating the pledge that no one will be left behind, reaffirming the recognition that the dignity of the human person is fundamental, and the wish to see the Goals and targets met for all nations and peoples and for all segments of society, and recommitting to endeavour to reach the furthest behind first; (...) Calls upon the international community to provide inclusive and equitable quality education at all levels — early childhood, primary, secondary, tertiary and distance education, including technical and vocational training — so that all people may have access to </w:t>
            </w:r>
            <w:r w:rsidRPr="003B4D1B">
              <w:rPr>
                <w:rFonts w:ascii="Calibri" w:eastAsia="Calibri" w:hAnsi="Calibri" w:cs="Calibri"/>
                <w:lang w:val="en-GB"/>
              </w:rPr>
              <w:lastRenderedPageBreak/>
              <w:t>lifelong learning opportunities that help them to acquire the knowledge and skills needed to exploit opportunities to participate fully in society and contribute to sustainable development”);</w:t>
            </w:r>
          </w:p>
          <w:p w14:paraId="3DB26A4B" w14:textId="77777777" w:rsidR="00173232" w:rsidRPr="003B4D1B" w:rsidRDefault="003B4D1B">
            <w:pPr>
              <w:jc w:val="both"/>
              <w:rPr>
                <w:rFonts w:ascii="Calibri" w:eastAsia="Calibri" w:hAnsi="Calibri" w:cs="Calibri"/>
                <w:lang w:val="en-GB"/>
              </w:rPr>
            </w:pPr>
            <w:r w:rsidRPr="009774CB">
              <w:rPr>
                <w:rFonts w:ascii="Calibri" w:eastAsia="Calibri" w:hAnsi="Calibri" w:cs="Calibri"/>
                <w:lang w:val="en-GB"/>
              </w:rPr>
              <w:t xml:space="preserve">(d) as </w:t>
            </w:r>
            <w:proofErr w:type="spellStart"/>
            <w:r w:rsidRPr="009774CB">
              <w:rPr>
                <w:rFonts w:ascii="Calibri" w:eastAsia="Calibri" w:hAnsi="Calibri" w:cs="Calibri"/>
                <w:lang w:val="en-GB"/>
              </w:rPr>
              <w:t>mais</w:t>
            </w:r>
            <w:proofErr w:type="spellEnd"/>
            <w:r w:rsidRPr="009774CB">
              <w:rPr>
                <w:rFonts w:ascii="Calibri" w:eastAsia="Calibri" w:hAnsi="Calibri" w:cs="Calibri"/>
                <w:lang w:val="en-GB"/>
              </w:rPr>
              <w:t xml:space="preserve"> </w:t>
            </w:r>
            <w:proofErr w:type="spellStart"/>
            <w:r w:rsidRPr="009774CB">
              <w:rPr>
                <w:rFonts w:ascii="Calibri" w:eastAsia="Calibri" w:hAnsi="Calibri" w:cs="Calibri"/>
                <w:lang w:val="en-GB"/>
              </w:rPr>
              <w:t>recentes</w:t>
            </w:r>
            <w:proofErr w:type="spellEnd"/>
            <w:r w:rsidRPr="009774CB">
              <w:rPr>
                <w:rFonts w:ascii="Calibri" w:eastAsia="Calibri" w:hAnsi="Calibri" w:cs="Calibri"/>
                <w:lang w:val="en-GB"/>
              </w:rPr>
              <w:t xml:space="preserve"> </w:t>
            </w:r>
            <w:proofErr w:type="spellStart"/>
            <w:r w:rsidRPr="009774CB">
              <w:rPr>
                <w:rFonts w:ascii="Calibri" w:eastAsia="Calibri" w:hAnsi="Calibri" w:cs="Calibri"/>
                <w:lang w:val="en-GB"/>
              </w:rPr>
              <w:t>observações</w:t>
            </w:r>
            <w:proofErr w:type="spellEnd"/>
            <w:r w:rsidRPr="009774CB">
              <w:rPr>
                <w:rFonts w:ascii="Calibri" w:eastAsia="Calibri" w:hAnsi="Calibri" w:cs="Calibri"/>
                <w:lang w:val="en-GB"/>
              </w:rPr>
              <w:t xml:space="preserve"> </w:t>
            </w:r>
            <w:proofErr w:type="spellStart"/>
            <w:r w:rsidRPr="009774CB">
              <w:rPr>
                <w:rFonts w:ascii="Calibri" w:eastAsia="Calibri" w:hAnsi="Calibri" w:cs="Calibri"/>
                <w:lang w:val="en-GB"/>
              </w:rPr>
              <w:t>realizadas</w:t>
            </w:r>
            <w:proofErr w:type="spellEnd"/>
            <w:r w:rsidRPr="009774CB">
              <w:rPr>
                <w:rFonts w:ascii="Calibri" w:eastAsia="Calibri" w:hAnsi="Calibri" w:cs="Calibri"/>
                <w:lang w:val="en-GB"/>
              </w:rPr>
              <w:t xml:space="preserve"> </w:t>
            </w:r>
            <w:proofErr w:type="spellStart"/>
            <w:r w:rsidRPr="009774CB">
              <w:rPr>
                <w:rFonts w:ascii="Calibri" w:eastAsia="Calibri" w:hAnsi="Calibri" w:cs="Calibri"/>
                <w:lang w:val="en-GB"/>
              </w:rPr>
              <w:t>pelo</w:t>
            </w:r>
            <w:proofErr w:type="spellEnd"/>
            <w:r w:rsidRPr="009774CB">
              <w:rPr>
                <w:rFonts w:ascii="Calibri" w:eastAsia="Calibri" w:hAnsi="Calibri" w:cs="Calibri"/>
                <w:lang w:val="en-GB"/>
              </w:rPr>
              <w:t xml:space="preserve"> </w:t>
            </w:r>
            <w:proofErr w:type="spellStart"/>
            <w:r w:rsidRPr="009774CB">
              <w:rPr>
                <w:rFonts w:ascii="Calibri" w:eastAsia="Calibri" w:hAnsi="Calibri" w:cs="Calibri"/>
                <w:lang w:val="en-GB"/>
              </w:rPr>
              <w:t>Comitê</w:t>
            </w:r>
            <w:proofErr w:type="spellEnd"/>
            <w:r w:rsidRPr="009774CB">
              <w:rPr>
                <w:rFonts w:ascii="Calibri" w:eastAsia="Calibri" w:hAnsi="Calibri" w:cs="Calibri"/>
                <w:lang w:val="en-GB"/>
              </w:rPr>
              <w:t xml:space="preserve"> </w:t>
            </w:r>
            <w:proofErr w:type="spellStart"/>
            <w:r w:rsidRPr="009774CB">
              <w:rPr>
                <w:rFonts w:ascii="Calibri" w:eastAsia="Calibri" w:hAnsi="Calibri" w:cs="Calibri"/>
                <w:lang w:val="en-GB"/>
              </w:rPr>
              <w:t>sobre</w:t>
            </w:r>
            <w:proofErr w:type="spellEnd"/>
            <w:r w:rsidRPr="009774CB">
              <w:rPr>
                <w:rFonts w:ascii="Calibri" w:eastAsia="Calibri" w:hAnsi="Calibri" w:cs="Calibri"/>
                <w:lang w:val="en-GB"/>
              </w:rPr>
              <w:t xml:space="preserve"> </w:t>
            </w:r>
            <w:proofErr w:type="spellStart"/>
            <w:r w:rsidRPr="009774CB">
              <w:rPr>
                <w:rFonts w:ascii="Calibri" w:eastAsia="Calibri" w:hAnsi="Calibri" w:cs="Calibri"/>
                <w:lang w:val="en-GB"/>
              </w:rPr>
              <w:t>os</w:t>
            </w:r>
            <w:proofErr w:type="spellEnd"/>
            <w:r w:rsidRPr="009774CB">
              <w:rPr>
                <w:rFonts w:ascii="Calibri" w:eastAsia="Calibri" w:hAnsi="Calibri" w:cs="Calibri"/>
                <w:lang w:val="en-GB"/>
              </w:rPr>
              <w:t xml:space="preserve"> </w:t>
            </w:r>
            <w:proofErr w:type="spellStart"/>
            <w:r w:rsidRPr="009774CB">
              <w:rPr>
                <w:rFonts w:ascii="Calibri" w:eastAsia="Calibri" w:hAnsi="Calibri" w:cs="Calibri"/>
                <w:lang w:val="en-GB"/>
              </w:rPr>
              <w:t>Direitos</w:t>
            </w:r>
            <w:proofErr w:type="spellEnd"/>
            <w:r w:rsidRPr="009774CB">
              <w:rPr>
                <w:rFonts w:ascii="Calibri" w:eastAsia="Calibri" w:hAnsi="Calibri" w:cs="Calibri"/>
                <w:lang w:val="en-GB"/>
              </w:rPr>
              <w:t xml:space="preserve"> da </w:t>
            </w:r>
            <w:proofErr w:type="spellStart"/>
            <w:r w:rsidRPr="009774CB">
              <w:rPr>
                <w:rFonts w:ascii="Calibri" w:eastAsia="Calibri" w:hAnsi="Calibri" w:cs="Calibri"/>
                <w:lang w:val="en-GB"/>
              </w:rPr>
              <w:t>Criança</w:t>
            </w:r>
            <w:proofErr w:type="spellEnd"/>
            <w:r w:rsidRPr="009774CB">
              <w:rPr>
                <w:rFonts w:ascii="Calibri" w:eastAsia="Calibri" w:hAnsi="Calibri" w:cs="Calibri"/>
                <w:lang w:val="en-GB"/>
              </w:rPr>
              <w:t xml:space="preserve"> da ONU </w:t>
            </w:r>
            <w:proofErr w:type="spellStart"/>
            <w:r w:rsidRPr="009774CB">
              <w:rPr>
                <w:rFonts w:ascii="Calibri" w:eastAsia="Calibri" w:hAnsi="Calibri" w:cs="Calibri"/>
                <w:lang w:val="en-GB"/>
              </w:rPr>
              <w:t>ao</w:t>
            </w:r>
            <w:proofErr w:type="spellEnd"/>
            <w:r w:rsidRPr="009774CB">
              <w:rPr>
                <w:rFonts w:ascii="Calibri" w:eastAsia="Calibri" w:hAnsi="Calibri" w:cs="Calibri"/>
                <w:lang w:val="en-GB"/>
              </w:rPr>
              <w:t xml:space="preserve"> </w:t>
            </w:r>
            <w:proofErr w:type="spellStart"/>
            <w:r w:rsidRPr="009774CB">
              <w:rPr>
                <w:rFonts w:ascii="Calibri" w:eastAsia="Calibri" w:hAnsi="Calibri" w:cs="Calibri"/>
                <w:lang w:val="en-GB"/>
              </w:rPr>
              <w:t>Brasil</w:t>
            </w:r>
            <w:proofErr w:type="spellEnd"/>
            <w:r w:rsidRPr="009774CB">
              <w:rPr>
                <w:rFonts w:ascii="Calibri" w:eastAsia="Calibri" w:hAnsi="Calibri" w:cs="Calibri"/>
                <w:lang w:val="en-GB"/>
              </w:rPr>
              <w:t xml:space="preserve"> (CRC/C/BRA/CO/2-4 - “The Committee welcomes Constitutional Amendment No. 59 of 2009 making education compulsory for children between 4 and 17 years of age. </w:t>
            </w:r>
            <w:r w:rsidRPr="003B4D1B">
              <w:rPr>
                <w:rFonts w:ascii="Calibri" w:eastAsia="Calibri" w:hAnsi="Calibri" w:cs="Calibri"/>
                <w:lang w:val="en-GB"/>
              </w:rPr>
              <w:t>However, the Committee is concerned about: (a) The disparities in the access to and quality of education between urban and rural or remote areas, with the latter having significantly lower enrolment rates, particularly at the secondary level, as well as lower completion and literacy rates among Afro-Brazilian and indigenous children; (b) The very high dropout rates of teenage mothers, pregnant girls and girl child domestic workers; (...) In the light of its general comment No. 1 (2001) on the aims of education, the Committee recommends that the State party: (a) Invest in improving the school infrastructure, including the access to water and sanitation, particularly in rural and remote areas; set up new schools in those areas; allocate adequate human, technical and financial resources to those schools; and provide quality training for teachers, with a view to guaranteeing accessibility and quality of education for indigenous children and children living in rural and remote areas; (b) Address the root causes of children living in marginalized urban areas, particularly Afro-Brazilian children, dropping out of school, including poverty, family violence, child labour and teenage pregnancy, and develop a comprehensive strategy to address the problem; inter alia, the measures adopted should include support for pregnant teenagers and adolescent mothers to continue their education”);</w:t>
            </w:r>
          </w:p>
          <w:p w14:paraId="00A49F4F" w14:textId="77777777" w:rsidR="00173232" w:rsidRPr="003B4D1B" w:rsidRDefault="003B4D1B">
            <w:pPr>
              <w:jc w:val="both"/>
              <w:rPr>
                <w:rFonts w:ascii="Calibri" w:eastAsia="Calibri" w:hAnsi="Calibri" w:cs="Calibri"/>
                <w:lang w:val="en-GB"/>
              </w:rPr>
            </w:pPr>
            <w:r w:rsidRPr="003B4D1B">
              <w:rPr>
                <w:rFonts w:ascii="Calibri" w:eastAsia="Calibri" w:hAnsi="Calibri" w:cs="Calibri"/>
                <w:lang w:val="en-GB"/>
              </w:rPr>
              <w:t xml:space="preserve">(e) as </w:t>
            </w:r>
            <w:proofErr w:type="spellStart"/>
            <w:r w:rsidRPr="003B4D1B">
              <w:rPr>
                <w:rFonts w:ascii="Calibri" w:eastAsia="Calibri" w:hAnsi="Calibri" w:cs="Calibri"/>
                <w:lang w:val="en-GB"/>
              </w:rPr>
              <w:t>recomendações</w:t>
            </w:r>
            <w:proofErr w:type="spellEnd"/>
            <w:r w:rsidRPr="003B4D1B">
              <w:rPr>
                <w:rFonts w:ascii="Calibri" w:eastAsia="Calibri" w:hAnsi="Calibri" w:cs="Calibri"/>
                <w:lang w:val="en-GB"/>
              </w:rPr>
              <w:t xml:space="preserve"> </w:t>
            </w:r>
            <w:proofErr w:type="spellStart"/>
            <w:r w:rsidRPr="003B4D1B">
              <w:rPr>
                <w:rFonts w:ascii="Calibri" w:eastAsia="Calibri" w:hAnsi="Calibri" w:cs="Calibri"/>
                <w:lang w:val="en-GB"/>
              </w:rPr>
              <w:t>ao</w:t>
            </w:r>
            <w:proofErr w:type="spellEnd"/>
            <w:r w:rsidRPr="003B4D1B">
              <w:rPr>
                <w:rFonts w:ascii="Calibri" w:eastAsia="Calibri" w:hAnsi="Calibri" w:cs="Calibri"/>
                <w:lang w:val="en-GB"/>
              </w:rPr>
              <w:t xml:space="preserve"> </w:t>
            </w:r>
            <w:proofErr w:type="spellStart"/>
            <w:r w:rsidRPr="003B4D1B">
              <w:rPr>
                <w:rFonts w:ascii="Calibri" w:eastAsia="Calibri" w:hAnsi="Calibri" w:cs="Calibri"/>
                <w:lang w:val="en-GB"/>
              </w:rPr>
              <w:t>Brasil</w:t>
            </w:r>
            <w:proofErr w:type="spellEnd"/>
            <w:r w:rsidRPr="003B4D1B">
              <w:rPr>
                <w:rFonts w:ascii="Calibri" w:eastAsia="Calibri" w:hAnsi="Calibri" w:cs="Calibri"/>
                <w:lang w:val="en-GB"/>
              </w:rPr>
              <w:t xml:space="preserve"> da </w:t>
            </w:r>
            <w:proofErr w:type="spellStart"/>
            <w:r w:rsidRPr="003B4D1B">
              <w:rPr>
                <w:rFonts w:ascii="Calibri" w:eastAsia="Calibri" w:hAnsi="Calibri" w:cs="Calibri"/>
                <w:lang w:val="en-GB"/>
              </w:rPr>
              <w:t>última</w:t>
            </w:r>
            <w:proofErr w:type="spellEnd"/>
            <w:r w:rsidRPr="003B4D1B">
              <w:rPr>
                <w:rFonts w:ascii="Calibri" w:eastAsia="Calibri" w:hAnsi="Calibri" w:cs="Calibri"/>
                <w:lang w:val="en-GB"/>
              </w:rPr>
              <w:t xml:space="preserve"> </w:t>
            </w:r>
            <w:proofErr w:type="spellStart"/>
            <w:r w:rsidRPr="003B4D1B">
              <w:rPr>
                <w:rFonts w:ascii="Calibri" w:eastAsia="Calibri" w:hAnsi="Calibri" w:cs="Calibri"/>
                <w:lang w:val="en-GB"/>
              </w:rPr>
              <w:t>Revisão</w:t>
            </w:r>
            <w:proofErr w:type="spellEnd"/>
            <w:r w:rsidRPr="003B4D1B">
              <w:rPr>
                <w:rFonts w:ascii="Calibri" w:eastAsia="Calibri" w:hAnsi="Calibri" w:cs="Calibri"/>
                <w:lang w:val="en-GB"/>
              </w:rPr>
              <w:t xml:space="preserve"> </w:t>
            </w:r>
            <w:proofErr w:type="spellStart"/>
            <w:r w:rsidRPr="003B4D1B">
              <w:rPr>
                <w:rFonts w:ascii="Calibri" w:eastAsia="Calibri" w:hAnsi="Calibri" w:cs="Calibri"/>
                <w:lang w:val="en-GB"/>
              </w:rPr>
              <w:t>Periódica</w:t>
            </w:r>
            <w:proofErr w:type="spellEnd"/>
            <w:r w:rsidRPr="003B4D1B">
              <w:rPr>
                <w:rFonts w:ascii="Calibri" w:eastAsia="Calibri" w:hAnsi="Calibri" w:cs="Calibri"/>
                <w:lang w:val="en-GB"/>
              </w:rPr>
              <w:t xml:space="preserve"> Universal (UPR/HRC/UN) (136.165 Continue to take measures for improving quality of education, and reducing inequality of education caused by income level and social status (Japan); 136.169 Promote educational opportunities to all children in accordance with the Incheon Declaration on Education 2030 (Republic of Korea); 136.170 Follow up on the implementation of the Incheon Declaration for inclusive and equitable quality education (Turkey); 136.200 Adopt policies and programmes to strengthen the rights of children and adolescents in the field of education, training and health (United Arab Emirates); 136.174 Continue strengthening efforts to eliminate discrimination, including racial discrimination in education (Indonesia); 136.46 Strengthen measures to prevent and punish racism, discrimination and violence against indigenous peoples and people of African descent and violence against women and girls (Rwanda); 136.40 Take urgent measures to adopt legislation sanctioning discrimination and incitement to violence on the grounds of sexual orientation, and investigate and sanction cases of violence against lesbian, gay, bisexual, transgender, intersex and queer persons (Argentina); 136.41 Continue advancing the promotion of laws and initiatives that ban discrimination and incitement to violence on the grounds of sexual orientation and gender identity, in particular in the case of young persons and adolescents (Chile); 136.43 Continue taking measures to develop legislation and policies at federal, state and municipal level to punish and prevent hate crimes and discrimination against the lesbian, gay, bisexual, transgender and intersex population (Finland); 136.49 Continue taking active measures aimed at eradicating discrimination against Afro-Brazilian women based on their gender and ethnicity (Namibia); 136.39 Take necessary measures to address homophobic and transphobic crime, including by establishing a system for recording such crimes (Sweden); 136.42 Redouble the capacity-building efforts for all the security forces, </w:t>
            </w:r>
            <w:r w:rsidRPr="003B4D1B">
              <w:rPr>
                <w:rFonts w:ascii="Calibri" w:eastAsia="Calibri" w:hAnsi="Calibri" w:cs="Calibri"/>
                <w:lang w:val="en-GB"/>
              </w:rPr>
              <w:lastRenderedPageBreak/>
              <w:t>aiming at avoiding practices of racial bias, or, directed, among others, against vulnerable minorities such as lesbian, gay, bisexual, transgender and intersex persons (Colombia); 136.37 Take measures to eliminate cases of discrimination against certain groups in society (Iraq); 136.38 Support initiatives and strategies to combat discrimination and promote the inclusion of vulnerable persons (Madagascar); 136.48 Further promote ethnic and racial equality, building on the important policy measures already taken (Greece); 136.139 Continue to implement and strengthen public policies and programmes for inclusion, reduction of poverty and inequality, non-discrimination and promotion of equality and inclusion (Nicaragua); 136.185 Combat domestic violence and high maternal mortality rates suffered by women, in compliance with the Convention on the Elimination of All Forms of Discrimination against Women (Estonia); 136.67 Ensure that all hate crimes against lesbian, gay, bisexual, transgender and intersex persons are thoroughly investigated and prosecuted and seek to reduce hate by integrating human rights education into school curricula (Canada); 136.175 Set up plans promoting inclusive education of ethnic minorities, which have high levels of school dropout (Paraguay); 136.204 Adopt comprehensive policies to combat sexual harassment, especially against children and adolescents, including those in street situations or living in placement institutions (Maldives); 136.207 Continue to eliminate discrimination against children in street situations and rural areas as well as children with disabilities and against other minority groups and take all necessary measures to prevent abuse of their vulnerabilities (Turkey); 136.201 Continue the efforts directed towards the promotion of the rights of the child (Armenia); 136.212 Combat discrimination of any kind against persons with disabilities, and take specific measures to improve the standard of living for such persons (Islamic Republic of Iran); 136.214 Continue its efforts on further strengthening the rights of women, children and persons with disabilities (Mongolia); 136.209 Continue its efforts to provide the necessary assistance for vulnerable groups, particularly persons with disabilities (Myanmar); 136.211 Continue its efforts to consolidate the rights of persons with disabilities (Egypt));</w:t>
            </w:r>
          </w:p>
          <w:p w14:paraId="468047EE" w14:textId="77777777" w:rsidR="00173232" w:rsidRDefault="003B4D1B">
            <w:pPr>
              <w:jc w:val="both"/>
              <w:rPr>
                <w:rFonts w:ascii="Calibri" w:eastAsia="Calibri" w:hAnsi="Calibri" w:cs="Calibri"/>
              </w:rPr>
            </w:pPr>
            <w:r w:rsidRPr="009774CB">
              <w:rPr>
                <w:rFonts w:ascii="Calibri" w:eastAsia="Calibri" w:hAnsi="Calibri" w:cs="Calibri"/>
                <w:lang w:val="en-GB"/>
              </w:rPr>
              <w:t xml:space="preserve">(f) as </w:t>
            </w:r>
            <w:proofErr w:type="spellStart"/>
            <w:r w:rsidRPr="009774CB">
              <w:rPr>
                <w:rFonts w:ascii="Calibri" w:eastAsia="Calibri" w:hAnsi="Calibri" w:cs="Calibri"/>
                <w:lang w:val="en-GB"/>
              </w:rPr>
              <w:t>recomendaç</w:t>
            </w:r>
            <w:proofErr w:type="spellEnd"/>
            <w:r>
              <w:rPr>
                <w:rFonts w:ascii="Calibri" w:eastAsia="Calibri" w:hAnsi="Calibri" w:cs="Calibri"/>
              </w:rPr>
              <w:t>ões da Relatoria Especial da ONU sobre o direito à Educação, da Relatoria Especial da ONU sobre a promoção e a proteção do direito à liberdade de opinião e expressão, da Relatoria Especial da ONU sobre Liberdade de Religião ou Crença (OLBRA 4/2017) que demonstraram contrariedade às propostas do “Escola Sem Partido”;</w:t>
            </w:r>
          </w:p>
          <w:p w14:paraId="42545213" w14:textId="77777777" w:rsidR="00173232" w:rsidRDefault="003B4D1B">
            <w:pPr>
              <w:jc w:val="both"/>
              <w:rPr>
                <w:rFonts w:ascii="Calibri" w:eastAsia="Calibri" w:hAnsi="Calibri" w:cs="Calibri"/>
              </w:rPr>
            </w:pPr>
            <w:r>
              <w:rPr>
                <w:rFonts w:ascii="Calibri" w:eastAsia="Calibri" w:hAnsi="Calibri" w:cs="Calibri"/>
              </w:rPr>
              <w:t>(g) as recomendações da Comissão Interamericana de Direitos Humanos (CIDH), da Organização dos Estados Americanos (OEA), em seu 159º Período de Sessões, na audiência “Educación en derechos humanos en Brasil”, que debateu o projeto “Escola Sem Partido”(“La CIDH manifestó su preocupación por iniciativas legislativas que pudieran implicar un retroceso en derechos humanos a la vez de saludar las iniciativas en materia de educación y derechos humanos las cuales deben ser abordadas de forma integral. La CIDH llamó al Estado a redoblar esfuerzos para desarrollar campañas de capacitación en materia de tolerancia, inclusión y no discriminación que incluya a las fuerzas de seguridad y otras entidades del Estado”).</w:t>
            </w:r>
          </w:p>
        </w:tc>
      </w:tr>
    </w:tbl>
    <w:p w14:paraId="45EAC380" w14:textId="77777777" w:rsidR="00173232" w:rsidRDefault="00173232">
      <w:pPr>
        <w:pBdr>
          <w:bottom w:val="single" w:sz="12" w:space="1" w:color="000000"/>
        </w:pBdr>
        <w:jc w:val="both"/>
        <w:rPr>
          <w:rFonts w:ascii="Calibri" w:eastAsia="Calibri" w:hAnsi="Calibri" w:cs="Calibri"/>
          <w:sz w:val="24"/>
          <w:szCs w:val="24"/>
        </w:rPr>
      </w:pPr>
    </w:p>
    <w:p w14:paraId="5A5AD0E0" w14:textId="77777777" w:rsidR="00173232" w:rsidRDefault="00173232">
      <w:pPr>
        <w:jc w:val="both"/>
        <w:rPr>
          <w:rFonts w:ascii="Calibri" w:eastAsia="Calibri" w:hAnsi="Calibri" w:cs="Calibri"/>
        </w:rPr>
      </w:pPr>
    </w:p>
    <w:p w14:paraId="690C173C" w14:textId="77777777" w:rsidR="00173232" w:rsidRDefault="003B4D1B">
      <w:pPr>
        <w:pStyle w:val="Heading3"/>
      </w:pPr>
      <w:bookmarkStart w:id="40" w:name="_Toc42786388"/>
      <w:r>
        <w:lastRenderedPageBreak/>
        <w:t>Estratégia 4.3</w:t>
      </w:r>
      <w:bookmarkEnd w:id="40"/>
      <w:r>
        <w:t xml:space="preserve"> </w:t>
      </w:r>
    </w:p>
    <w:p w14:paraId="0FE44E4A"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Implantar, ao longo deste PNE, salas de recursos multifuncionais e fomentar a formação continuada de professores e professoras para o atendimento educacional especializado nas escolas urbanas, do campo, indígenas e de comunidades quilombolas.</w:t>
      </w:r>
    </w:p>
    <w:p w14:paraId="449C192A"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337E4783"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0E8A2B9C"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6"/>
        <w:tblW w:w="9360" w:type="dxa"/>
        <w:tblBorders>
          <w:top w:val="nil"/>
          <w:left w:val="nil"/>
          <w:bottom w:val="nil"/>
          <w:right w:val="nil"/>
          <w:insideH w:val="nil"/>
          <w:insideV w:val="nil"/>
        </w:tblBorders>
        <w:tblLayout w:type="fixed"/>
        <w:tblLook w:val="0600" w:firstRow="0" w:lastRow="0" w:firstColumn="0" w:lastColumn="0" w:noHBand="1" w:noVBand="1"/>
      </w:tblPr>
      <w:tblGrid>
        <w:gridCol w:w="2160"/>
        <w:gridCol w:w="1200"/>
        <w:gridCol w:w="1200"/>
        <w:gridCol w:w="1200"/>
        <w:gridCol w:w="1200"/>
        <w:gridCol w:w="1200"/>
        <w:gridCol w:w="1200"/>
      </w:tblGrid>
      <w:tr w:rsidR="00173232" w14:paraId="51FEFA62" w14:textId="77777777">
        <w:tc>
          <w:tcPr>
            <w:tcW w:w="9360" w:type="dxa"/>
            <w:gridSpan w:val="7"/>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65B7A9EE"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t>Percentual de escolas públicas com sala de recursos multifuncionais, por localidade (%)</w:t>
            </w:r>
          </w:p>
        </w:tc>
      </w:tr>
      <w:tr w:rsidR="00173232" w14:paraId="39027009" w14:textId="77777777">
        <w:tc>
          <w:tcPr>
            <w:tcW w:w="2160" w:type="dxa"/>
            <w:tcBorders>
              <w:top w:val="single" w:sz="6" w:space="0" w:color="CCCCCC"/>
              <w:left w:val="single" w:sz="6" w:space="0" w:color="000000"/>
              <w:bottom w:val="single" w:sz="8" w:space="0" w:color="000000"/>
              <w:right w:val="single" w:sz="6" w:space="0" w:color="000000"/>
            </w:tcBorders>
            <w:shd w:val="clear" w:color="auto" w:fill="auto"/>
            <w:tcMar>
              <w:top w:w="86" w:type="dxa"/>
              <w:left w:w="86" w:type="dxa"/>
              <w:bottom w:w="86" w:type="dxa"/>
              <w:right w:w="86" w:type="dxa"/>
            </w:tcMar>
            <w:vAlign w:val="center"/>
          </w:tcPr>
          <w:p w14:paraId="3DD8632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Localidade</w:t>
            </w:r>
          </w:p>
        </w:tc>
        <w:tc>
          <w:tcPr>
            <w:tcW w:w="1200" w:type="dxa"/>
            <w:tcBorders>
              <w:top w:val="single" w:sz="6" w:space="0" w:color="CCCCCC"/>
              <w:left w:val="single" w:sz="6" w:space="0" w:color="CCCCCC"/>
              <w:bottom w:val="single" w:sz="8" w:space="0" w:color="000000"/>
              <w:right w:val="single" w:sz="6" w:space="0" w:color="000000"/>
            </w:tcBorders>
            <w:shd w:val="clear" w:color="auto" w:fill="auto"/>
            <w:tcMar>
              <w:top w:w="86" w:type="dxa"/>
              <w:left w:w="86" w:type="dxa"/>
              <w:bottom w:w="86" w:type="dxa"/>
              <w:right w:w="86" w:type="dxa"/>
            </w:tcMar>
            <w:vAlign w:val="center"/>
          </w:tcPr>
          <w:p w14:paraId="3160E26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200" w:type="dxa"/>
            <w:tcBorders>
              <w:top w:val="single" w:sz="6" w:space="0" w:color="CCCCCC"/>
              <w:left w:val="single" w:sz="6" w:space="0" w:color="CCCCCC"/>
              <w:bottom w:val="single" w:sz="8" w:space="0" w:color="000000"/>
              <w:right w:val="single" w:sz="6" w:space="0" w:color="000000"/>
            </w:tcBorders>
            <w:shd w:val="clear" w:color="auto" w:fill="auto"/>
            <w:tcMar>
              <w:top w:w="86" w:type="dxa"/>
              <w:left w:w="86" w:type="dxa"/>
              <w:bottom w:w="86" w:type="dxa"/>
              <w:right w:w="86" w:type="dxa"/>
            </w:tcMar>
            <w:vAlign w:val="center"/>
          </w:tcPr>
          <w:p w14:paraId="6CDA605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200" w:type="dxa"/>
            <w:tcBorders>
              <w:top w:val="single" w:sz="6" w:space="0" w:color="CCCCCC"/>
              <w:left w:val="single" w:sz="6" w:space="0" w:color="CCCCCC"/>
              <w:bottom w:val="single" w:sz="8" w:space="0" w:color="000000"/>
              <w:right w:val="single" w:sz="6" w:space="0" w:color="000000"/>
            </w:tcBorders>
            <w:shd w:val="clear" w:color="auto" w:fill="auto"/>
            <w:tcMar>
              <w:top w:w="86" w:type="dxa"/>
              <w:left w:w="86" w:type="dxa"/>
              <w:bottom w:w="86" w:type="dxa"/>
              <w:right w:w="86" w:type="dxa"/>
            </w:tcMar>
            <w:vAlign w:val="center"/>
          </w:tcPr>
          <w:p w14:paraId="10AE91B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200" w:type="dxa"/>
            <w:tcBorders>
              <w:top w:val="single" w:sz="6" w:space="0" w:color="CCCCCC"/>
              <w:left w:val="single" w:sz="6" w:space="0" w:color="CCCCCC"/>
              <w:bottom w:val="single" w:sz="8" w:space="0" w:color="000000"/>
              <w:right w:val="single" w:sz="6" w:space="0" w:color="000000"/>
            </w:tcBorders>
            <w:shd w:val="clear" w:color="auto" w:fill="auto"/>
            <w:tcMar>
              <w:top w:w="86" w:type="dxa"/>
              <w:left w:w="86" w:type="dxa"/>
              <w:bottom w:w="86" w:type="dxa"/>
              <w:right w:w="86" w:type="dxa"/>
            </w:tcMar>
            <w:vAlign w:val="center"/>
          </w:tcPr>
          <w:p w14:paraId="1418140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200" w:type="dxa"/>
            <w:tcBorders>
              <w:top w:val="single" w:sz="6" w:space="0" w:color="CCCCCC"/>
              <w:left w:val="single" w:sz="6" w:space="0" w:color="CCCCCC"/>
              <w:bottom w:val="single" w:sz="8" w:space="0" w:color="000000"/>
              <w:right w:val="single" w:sz="6" w:space="0" w:color="000000"/>
            </w:tcBorders>
            <w:shd w:val="clear" w:color="auto" w:fill="auto"/>
            <w:tcMar>
              <w:top w:w="86" w:type="dxa"/>
              <w:left w:w="86" w:type="dxa"/>
              <w:bottom w:w="86" w:type="dxa"/>
              <w:right w:w="86" w:type="dxa"/>
            </w:tcMar>
            <w:vAlign w:val="center"/>
          </w:tcPr>
          <w:p w14:paraId="7AC563D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200" w:type="dxa"/>
            <w:tcBorders>
              <w:top w:val="single" w:sz="6" w:space="0" w:color="CCCCCC"/>
              <w:left w:val="single" w:sz="6" w:space="0" w:color="CCCCCC"/>
              <w:bottom w:val="single" w:sz="8" w:space="0" w:color="000000"/>
              <w:right w:val="single" w:sz="6" w:space="0" w:color="000000"/>
            </w:tcBorders>
            <w:shd w:val="clear" w:color="auto" w:fill="auto"/>
            <w:tcMar>
              <w:top w:w="86" w:type="dxa"/>
              <w:left w:w="86" w:type="dxa"/>
              <w:bottom w:w="86" w:type="dxa"/>
              <w:right w:w="86" w:type="dxa"/>
            </w:tcMar>
            <w:vAlign w:val="center"/>
          </w:tcPr>
          <w:p w14:paraId="0194801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3820BC94"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D90CAE9"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Urbana</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6C5101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25,8</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7106BB6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28,9</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A4FA2E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30,1</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C2A2F8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31,7</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96ED25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32,0</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7B88548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32,6</w:t>
            </w:r>
          </w:p>
        </w:tc>
      </w:tr>
      <w:tr w:rsidR="00173232" w14:paraId="642D2581"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AEF504E"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Rural</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9E8B8A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4,7</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0016D6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6,6</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1CE2CB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7,8</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D95E90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8,4</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B18AF9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9,0</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D161B9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8,9</w:t>
            </w:r>
          </w:p>
        </w:tc>
      </w:tr>
      <w:tr w:rsidR="00173232" w14:paraId="5A50BD04"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304A1CD"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Área de assentamento</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3C00A7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4,8</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95D6A2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5,7</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FBDBFC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7,4</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D73AAF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7,4</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973500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7,4</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7D1E52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6,9</w:t>
            </w:r>
          </w:p>
        </w:tc>
      </w:tr>
      <w:tr w:rsidR="00173232" w14:paraId="6E1744C1"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67036F7"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Terra indígena</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79F98CE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1,4</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759E63D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868E95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BCBF43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2,4</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A658EE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527ACA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w:t>
            </w:r>
          </w:p>
        </w:tc>
      </w:tr>
      <w:tr w:rsidR="00173232" w14:paraId="1B5424A1"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DB581E6"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Área remanescente de quilombos</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74509A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4,7</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7E9129B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7,1</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1FADCC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8,1</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FF3884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8,3</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CC0773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8,8</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EAA6E3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9,2</w:t>
            </w:r>
          </w:p>
        </w:tc>
      </w:tr>
      <w:tr w:rsidR="00173232" w14:paraId="0B39CB38"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60E01BE"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Geral</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26593E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16,3</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DE8533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19,1</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4CC812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20,5</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484774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21,8</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8E1007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22,5</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ADC948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23,1</w:t>
            </w:r>
          </w:p>
        </w:tc>
      </w:tr>
    </w:tbl>
    <w:p w14:paraId="4335D938" w14:textId="77777777" w:rsidR="00173232" w:rsidRDefault="003B4D1B">
      <w:pPr>
        <w:jc w:val="both"/>
        <w:rPr>
          <w:rFonts w:ascii="Calibri" w:eastAsia="Calibri" w:hAnsi="Calibri" w:cs="Calibri"/>
          <w:b/>
          <w:sz w:val="24"/>
          <w:szCs w:val="24"/>
        </w:rPr>
      </w:pPr>
      <w:r>
        <w:rPr>
          <w:rFonts w:ascii="Calibri" w:eastAsia="Calibri" w:hAnsi="Calibri" w:cs="Calibri"/>
          <w:sz w:val="16"/>
          <w:szCs w:val="16"/>
          <w:highlight w:val="white"/>
        </w:rPr>
        <w:t>Fonte: Censo da Educação Básica / INEP / MEC. Elaboração: Campanha Nacional pelo Direito à Educação</w:t>
      </w:r>
    </w:p>
    <w:tbl>
      <w:tblPr>
        <w:tblStyle w:val="af7"/>
        <w:tblW w:w="9360" w:type="dxa"/>
        <w:tblBorders>
          <w:top w:val="nil"/>
          <w:left w:val="nil"/>
          <w:bottom w:val="nil"/>
          <w:right w:val="nil"/>
          <w:insideH w:val="nil"/>
          <w:insideV w:val="nil"/>
        </w:tblBorders>
        <w:tblLayout w:type="fixed"/>
        <w:tblLook w:val="0600" w:firstRow="0" w:lastRow="0" w:firstColumn="0" w:lastColumn="0" w:noHBand="1" w:noVBand="1"/>
      </w:tblPr>
      <w:tblGrid>
        <w:gridCol w:w="2160"/>
        <w:gridCol w:w="1200"/>
        <w:gridCol w:w="1200"/>
        <w:gridCol w:w="1200"/>
        <w:gridCol w:w="1200"/>
        <w:gridCol w:w="1200"/>
        <w:gridCol w:w="1200"/>
      </w:tblGrid>
      <w:tr w:rsidR="00173232" w14:paraId="042E7E43" w14:textId="77777777">
        <w:tc>
          <w:tcPr>
            <w:tcW w:w="9360" w:type="dxa"/>
            <w:gridSpan w:val="7"/>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3DB03D4"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t>Percentual de docentes de AEE com formação continuada para este tipo de atendimento, por localidade (%)</w:t>
            </w:r>
          </w:p>
        </w:tc>
      </w:tr>
      <w:tr w:rsidR="00173232" w14:paraId="0F13D52E" w14:textId="77777777">
        <w:tc>
          <w:tcPr>
            <w:tcW w:w="2160" w:type="dxa"/>
            <w:tcBorders>
              <w:top w:val="single" w:sz="8" w:space="0" w:color="000000"/>
              <w:left w:val="single" w:sz="8" w:space="0" w:color="000000"/>
              <w:bottom w:val="single" w:sz="8" w:space="0" w:color="000000"/>
              <w:right w:val="single" w:sz="8" w:space="0" w:color="000000"/>
            </w:tcBorders>
            <w:shd w:val="clear" w:color="auto" w:fill="auto"/>
            <w:tcMar>
              <w:top w:w="86" w:type="dxa"/>
              <w:left w:w="86" w:type="dxa"/>
              <w:bottom w:w="86" w:type="dxa"/>
              <w:right w:w="86" w:type="dxa"/>
            </w:tcMar>
            <w:vAlign w:val="center"/>
          </w:tcPr>
          <w:p w14:paraId="06AE843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Localidade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86" w:type="dxa"/>
              <w:left w:w="86" w:type="dxa"/>
              <w:bottom w:w="86" w:type="dxa"/>
              <w:right w:w="86" w:type="dxa"/>
            </w:tcMar>
            <w:vAlign w:val="center"/>
          </w:tcPr>
          <w:p w14:paraId="701219F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86" w:type="dxa"/>
              <w:left w:w="86" w:type="dxa"/>
              <w:bottom w:w="86" w:type="dxa"/>
              <w:right w:w="86" w:type="dxa"/>
            </w:tcMar>
            <w:vAlign w:val="center"/>
          </w:tcPr>
          <w:p w14:paraId="017A6A6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86" w:type="dxa"/>
              <w:left w:w="86" w:type="dxa"/>
              <w:bottom w:w="86" w:type="dxa"/>
              <w:right w:w="86" w:type="dxa"/>
            </w:tcMar>
            <w:vAlign w:val="center"/>
          </w:tcPr>
          <w:p w14:paraId="5051A7D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86" w:type="dxa"/>
              <w:left w:w="86" w:type="dxa"/>
              <w:bottom w:w="86" w:type="dxa"/>
              <w:right w:w="86" w:type="dxa"/>
            </w:tcMar>
            <w:vAlign w:val="center"/>
          </w:tcPr>
          <w:p w14:paraId="67A0F7E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86" w:type="dxa"/>
              <w:left w:w="86" w:type="dxa"/>
              <w:bottom w:w="86" w:type="dxa"/>
              <w:right w:w="86" w:type="dxa"/>
            </w:tcMar>
            <w:vAlign w:val="center"/>
          </w:tcPr>
          <w:p w14:paraId="2553A74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86" w:type="dxa"/>
              <w:left w:w="86" w:type="dxa"/>
              <w:bottom w:w="86" w:type="dxa"/>
              <w:right w:w="86" w:type="dxa"/>
            </w:tcMar>
            <w:vAlign w:val="center"/>
          </w:tcPr>
          <w:p w14:paraId="1544E50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151D8EE8"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6E5F4B2"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Urbana</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EE8FFD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46,7</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BACD22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43,7</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005CD6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44,2</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79A494B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44,7</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9EB380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43,8</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FD2629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42,6</w:t>
            </w:r>
          </w:p>
        </w:tc>
      </w:tr>
      <w:tr w:rsidR="00173232" w14:paraId="368908A1"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A000F68"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Rural</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F5BDA4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33,3</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1D2ADC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32,8</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A61F4D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34,2</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AFB1A3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35,0</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1E28E98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36,1</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294839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35,4</w:t>
            </w:r>
          </w:p>
        </w:tc>
      </w:tr>
      <w:tr w:rsidR="00173232" w14:paraId="122677D6"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21CDAFC"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Área de assentamento</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809CED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23,9</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B51BB8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26,0</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994935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21,5</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3E66F1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27,3</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A418FF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27,8</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03BD35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30,4</w:t>
            </w:r>
          </w:p>
        </w:tc>
      </w:tr>
      <w:tr w:rsidR="00173232" w14:paraId="5E49A36B"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8D00311"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Terra indígena</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F127F7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21,8</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3B0F7E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29,8</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7236CE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23,6</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515A9C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27,0</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1B1F9C5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26,7</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6BDE6B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21,0</w:t>
            </w:r>
          </w:p>
        </w:tc>
      </w:tr>
      <w:tr w:rsidR="00173232" w14:paraId="76837510"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A0F3A01"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Área remanescente de quilombos</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531150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32,4</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70161A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29,9</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B0BF38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32,1</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748B1E5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30,4</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18170F2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27,9</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7ADEDA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31,0</w:t>
            </w:r>
          </w:p>
        </w:tc>
      </w:tr>
      <w:tr w:rsidR="00173232" w14:paraId="61E6A828" w14:textId="77777777">
        <w:tc>
          <w:tcPr>
            <w:tcW w:w="216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2C2ECCA4"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Geral</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1A6D83B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45,4</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7663295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42,5</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537013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43,0</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A35B35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43,5</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92E7BE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42,9</w:t>
            </w:r>
          </w:p>
        </w:tc>
        <w:tc>
          <w:tcPr>
            <w:tcW w:w="1200"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7534E1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41,7</w:t>
            </w:r>
          </w:p>
        </w:tc>
      </w:tr>
    </w:tbl>
    <w:p w14:paraId="68CDF965" w14:textId="77777777" w:rsidR="00173232" w:rsidRDefault="003B4D1B">
      <w:pPr>
        <w:jc w:val="both"/>
        <w:rPr>
          <w:rFonts w:ascii="Calibri" w:eastAsia="Calibri" w:hAnsi="Calibri" w:cs="Calibri"/>
          <w:b/>
          <w:sz w:val="24"/>
          <w:szCs w:val="24"/>
        </w:rPr>
      </w:pPr>
      <w:r>
        <w:rPr>
          <w:rFonts w:ascii="Calibri" w:eastAsia="Calibri" w:hAnsi="Calibri" w:cs="Calibri"/>
          <w:sz w:val="16"/>
          <w:szCs w:val="16"/>
          <w:highlight w:val="white"/>
        </w:rPr>
        <w:t>Fonte: Censo da Educação Básica / INEP / MEC. Elaboração: Campanha Nacional pelo Direito à Educação</w:t>
      </w:r>
    </w:p>
    <w:p w14:paraId="40E582FD"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lastRenderedPageBreak/>
        <w:t>Avaliação</w:t>
      </w:r>
    </w:p>
    <w:p w14:paraId="3FDF01F2" w14:textId="77777777" w:rsidR="00173232" w:rsidRDefault="003B4D1B">
      <w:pPr>
        <w:jc w:val="both"/>
        <w:rPr>
          <w:rFonts w:ascii="Calibri" w:eastAsia="Calibri" w:hAnsi="Calibri" w:cs="Calibri"/>
          <w:sz w:val="18"/>
          <w:szCs w:val="18"/>
        </w:rPr>
      </w:pPr>
      <w:r>
        <w:rPr>
          <w:rFonts w:ascii="Calibri" w:eastAsia="Calibri" w:hAnsi="Calibri" w:cs="Calibri"/>
          <w:sz w:val="24"/>
          <w:szCs w:val="24"/>
        </w:rPr>
        <w:t>Ainda que a proposta de Atendimento Educacional Especializado (AEE) permita o compartilhamento das salas de atendimento,  o percentual dessas em escolas do campo e em áreas de assentamento, indígenas e remanescentes de quilombos, que em geral são mais distantes e, portanto, implicam deslocamento dos estudantes, é baixo. Além disso, a maioria os docentes responsáveis por prover atendimento educacional especializado não teve acesso a formação continuada para esta modalidade.</w:t>
      </w:r>
      <w:r>
        <w:br w:type="page"/>
      </w:r>
    </w:p>
    <w:p w14:paraId="695A792D" w14:textId="77777777" w:rsidR="00173232" w:rsidRDefault="003B4D1B">
      <w:pPr>
        <w:pStyle w:val="Heading3"/>
      </w:pPr>
      <w:bookmarkStart w:id="41" w:name="_Toc42786389"/>
      <w:r>
        <w:lastRenderedPageBreak/>
        <w:t>Estratégia 4.6</w:t>
      </w:r>
      <w:bookmarkEnd w:id="41"/>
      <w:r>
        <w:t xml:space="preserve"> </w:t>
      </w:r>
    </w:p>
    <w:p w14:paraId="4EE7B280"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Manter e ampliar programas suplementares que promovam a acessibilidade nas instituições públicas, para garantir o acesso e a permanência dos(as) alunos(as) com deficiência por meio da adequação arquitetônica, da oferta de transporte acessível e da disponibilização de material didático próprio e de recursos de tecnologia assistiva, assegurando, ainda, no contexto escolar, em todas as etapas, níveis e modalidades de ensino, a identificação dos(as) alunos(as) com altas habilidades ou superdotação.</w:t>
      </w:r>
    </w:p>
    <w:p w14:paraId="29B7BBB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sz w:val="24"/>
          <w:szCs w:val="24"/>
        </w:rPr>
        <w:br/>
        <w:t>2016</w:t>
      </w:r>
    </w:p>
    <w:p w14:paraId="08A8D51E"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50048284"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8"/>
        <w:tblW w:w="900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173232" w14:paraId="72F711D9" w14:textId="77777777">
        <w:tc>
          <w:tcPr>
            <w:tcW w:w="9000" w:type="dxa"/>
            <w:gridSpan w:val="6"/>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80FD8A5" w14:textId="77777777" w:rsidR="00173232" w:rsidRDefault="003B4D1B">
            <w:pPr>
              <w:widowControl w:val="0"/>
              <w:spacing w:after="0" w:line="276" w:lineRule="auto"/>
              <w:rPr>
                <w:rFonts w:ascii="Calibri" w:eastAsia="Calibri" w:hAnsi="Calibri" w:cs="Calibri"/>
                <w:b/>
                <w:sz w:val="20"/>
                <w:szCs w:val="20"/>
              </w:rPr>
            </w:pPr>
            <w:r>
              <w:rPr>
                <w:rFonts w:ascii="Calibri" w:eastAsia="Calibri" w:hAnsi="Calibri" w:cs="Calibri"/>
                <w:b/>
                <w:sz w:val="20"/>
                <w:szCs w:val="20"/>
                <w:highlight w:val="white"/>
              </w:rPr>
              <w:t>Percentual de escolas públicas com banheiro acessível (%)</w:t>
            </w:r>
          </w:p>
        </w:tc>
      </w:tr>
      <w:tr w:rsidR="00173232" w14:paraId="7932D690" w14:textId="77777777">
        <w:tc>
          <w:tcPr>
            <w:tcW w:w="15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0B749ED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500" w:type="dxa"/>
            <w:tcBorders>
              <w:top w:val="single" w:sz="6" w:space="0" w:color="000000"/>
              <w:left w:val="single" w:sz="6" w:space="0" w:color="CCCCCC"/>
              <w:bottom w:val="single" w:sz="6" w:space="0" w:color="000000"/>
              <w:right w:val="single" w:sz="6" w:space="0" w:color="000000"/>
            </w:tcBorders>
            <w:tcMar>
              <w:top w:w="99" w:type="dxa"/>
              <w:left w:w="99" w:type="dxa"/>
              <w:bottom w:w="99" w:type="dxa"/>
              <w:right w:w="99" w:type="dxa"/>
            </w:tcMar>
            <w:vAlign w:val="center"/>
          </w:tcPr>
          <w:p w14:paraId="13FEF62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500" w:type="dxa"/>
            <w:tcBorders>
              <w:top w:val="single" w:sz="6" w:space="0" w:color="000000"/>
              <w:left w:val="single" w:sz="6" w:space="0" w:color="CCCCCC"/>
              <w:bottom w:val="single" w:sz="6" w:space="0" w:color="000000"/>
              <w:right w:val="single" w:sz="6" w:space="0" w:color="000000"/>
            </w:tcBorders>
            <w:tcMar>
              <w:top w:w="99" w:type="dxa"/>
              <w:left w:w="99" w:type="dxa"/>
              <w:bottom w:w="99" w:type="dxa"/>
              <w:right w:w="99" w:type="dxa"/>
            </w:tcMar>
            <w:vAlign w:val="center"/>
          </w:tcPr>
          <w:p w14:paraId="3734F6C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500" w:type="dxa"/>
            <w:tcBorders>
              <w:top w:val="single" w:sz="6" w:space="0" w:color="000000"/>
              <w:left w:val="single" w:sz="6" w:space="0" w:color="CCCCCC"/>
              <w:bottom w:val="single" w:sz="6" w:space="0" w:color="000000"/>
              <w:right w:val="single" w:sz="6" w:space="0" w:color="000000"/>
            </w:tcBorders>
            <w:tcMar>
              <w:top w:w="99" w:type="dxa"/>
              <w:left w:w="99" w:type="dxa"/>
              <w:bottom w:w="99" w:type="dxa"/>
              <w:right w:w="99" w:type="dxa"/>
            </w:tcMar>
            <w:vAlign w:val="center"/>
          </w:tcPr>
          <w:p w14:paraId="05ECF3C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500" w:type="dxa"/>
            <w:tcBorders>
              <w:top w:val="single" w:sz="6" w:space="0" w:color="000000"/>
              <w:left w:val="single" w:sz="6" w:space="0" w:color="CCCCCC"/>
              <w:bottom w:val="single" w:sz="6" w:space="0" w:color="000000"/>
              <w:right w:val="single" w:sz="6" w:space="0" w:color="000000"/>
            </w:tcBorders>
            <w:tcMar>
              <w:top w:w="99" w:type="dxa"/>
              <w:left w:w="99" w:type="dxa"/>
              <w:bottom w:w="99" w:type="dxa"/>
              <w:right w:w="99" w:type="dxa"/>
            </w:tcMar>
            <w:vAlign w:val="center"/>
          </w:tcPr>
          <w:p w14:paraId="6E5038C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500" w:type="dxa"/>
            <w:tcBorders>
              <w:top w:val="single" w:sz="6" w:space="0" w:color="000000"/>
              <w:left w:val="single" w:sz="6" w:space="0" w:color="CCCCCC"/>
              <w:bottom w:val="single" w:sz="6" w:space="0" w:color="000000"/>
              <w:right w:val="single" w:sz="6" w:space="0" w:color="000000"/>
            </w:tcBorders>
            <w:tcMar>
              <w:top w:w="99" w:type="dxa"/>
              <w:left w:w="99" w:type="dxa"/>
              <w:bottom w:w="99" w:type="dxa"/>
              <w:right w:w="99" w:type="dxa"/>
            </w:tcMar>
            <w:vAlign w:val="center"/>
          </w:tcPr>
          <w:p w14:paraId="169F52A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6E63071C" w14:textId="77777777">
        <w:tc>
          <w:tcPr>
            <w:tcW w:w="15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2E5E42D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26,8</w:t>
            </w:r>
          </w:p>
        </w:tc>
        <w:tc>
          <w:tcPr>
            <w:tcW w:w="1500" w:type="dxa"/>
            <w:tcBorders>
              <w:top w:val="single" w:sz="6" w:space="0" w:color="CCCCCC"/>
              <w:left w:val="single" w:sz="6" w:space="0" w:color="CCCCCC"/>
              <w:bottom w:val="single" w:sz="6" w:space="0" w:color="000000"/>
              <w:right w:val="single" w:sz="6" w:space="0" w:color="000000"/>
            </w:tcBorders>
            <w:tcMar>
              <w:top w:w="99" w:type="dxa"/>
              <w:left w:w="99" w:type="dxa"/>
              <w:bottom w:w="99" w:type="dxa"/>
              <w:right w:w="99" w:type="dxa"/>
            </w:tcMar>
            <w:vAlign w:val="center"/>
          </w:tcPr>
          <w:p w14:paraId="71379EC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31,0</w:t>
            </w:r>
          </w:p>
        </w:tc>
        <w:tc>
          <w:tcPr>
            <w:tcW w:w="1500" w:type="dxa"/>
            <w:tcBorders>
              <w:top w:val="single" w:sz="6" w:space="0" w:color="CCCCCC"/>
              <w:left w:val="single" w:sz="6" w:space="0" w:color="CCCCCC"/>
              <w:bottom w:val="single" w:sz="6" w:space="0" w:color="000000"/>
              <w:right w:val="single" w:sz="6" w:space="0" w:color="000000"/>
            </w:tcBorders>
            <w:tcMar>
              <w:top w:w="99" w:type="dxa"/>
              <w:left w:w="99" w:type="dxa"/>
              <w:bottom w:w="99" w:type="dxa"/>
              <w:right w:w="99" w:type="dxa"/>
            </w:tcMar>
            <w:vAlign w:val="center"/>
          </w:tcPr>
          <w:p w14:paraId="7DD4171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33,9</w:t>
            </w:r>
          </w:p>
        </w:tc>
        <w:tc>
          <w:tcPr>
            <w:tcW w:w="1500" w:type="dxa"/>
            <w:tcBorders>
              <w:top w:val="single" w:sz="6" w:space="0" w:color="CCCCCC"/>
              <w:left w:val="single" w:sz="6" w:space="0" w:color="CCCCCC"/>
              <w:bottom w:val="single" w:sz="6" w:space="0" w:color="000000"/>
              <w:right w:val="single" w:sz="6" w:space="0" w:color="000000"/>
            </w:tcBorders>
            <w:tcMar>
              <w:top w:w="99" w:type="dxa"/>
              <w:left w:w="99" w:type="dxa"/>
              <w:bottom w:w="99" w:type="dxa"/>
              <w:right w:w="99" w:type="dxa"/>
            </w:tcMar>
            <w:vAlign w:val="center"/>
          </w:tcPr>
          <w:p w14:paraId="4C8751B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37,2</w:t>
            </w:r>
          </w:p>
        </w:tc>
        <w:tc>
          <w:tcPr>
            <w:tcW w:w="1500" w:type="dxa"/>
            <w:tcBorders>
              <w:top w:val="single" w:sz="6" w:space="0" w:color="CCCCCC"/>
              <w:left w:val="single" w:sz="6" w:space="0" w:color="CCCCCC"/>
              <w:bottom w:val="single" w:sz="6" w:space="0" w:color="000000"/>
              <w:right w:val="single" w:sz="6" w:space="0" w:color="000000"/>
            </w:tcBorders>
            <w:tcMar>
              <w:top w:w="99" w:type="dxa"/>
              <w:left w:w="99" w:type="dxa"/>
              <w:bottom w:w="99" w:type="dxa"/>
              <w:right w:w="99" w:type="dxa"/>
            </w:tcMar>
            <w:vAlign w:val="center"/>
          </w:tcPr>
          <w:p w14:paraId="7E57549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39,0</w:t>
            </w:r>
          </w:p>
        </w:tc>
        <w:tc>
          <w:tcPr>
            <w:tcW w:w="1500" w:type="dxa"/>
            <w:tcBorders>
              <w:top w:val="single" w:sz="6" w:space="0" w:color="CCCCCC"/>
              <w:left w:val="single" w:sz="6" w:space="0" w:color="CCCCCC"/>
              <w:bottom w:val="single" w:sz="6" w:space="0" w:color="000000"/>
              <w:right w:val="single" w:sz="6" w:space="0" w:color="000000"/>
            </w:tcBorders>
            <w:tcMar>
              <w:top w:w="99" w:type="dxa"/>
              <w:left w:w="99" w:type="dxa"/>
              <w:bottom w:w="99" w:type="dxa"/>
              <w:right w:w="99" w:type="dxa"/>
            </w:tcMar>
            <w:vAlign w:val="center"/>
          </w:tcPr>
          <w:p w14:paraId="77540C2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42,3</w:t>
            </w:r>
          </w:p>
        </w:tc>
      </w:tr>
    </w:tbl>
    <w:p w14:paraId="6814C05F" w14:textId="77777777" w:rsidR="00173232" w:rsidRDefault="003B4D1B">
      <w:pPr>
        <w:jc w:val="both"/>
        <w:rPr>
          <w:rFonts w:ascii="Calibri" w:eastAsia="Calibri" w:hAnsi="Calibri" w:cs="Calibri"/>
          <w:b/>
          <w:sz w:val="24"/>
          <w:szCs w:val="24"/>
        </w:rPr>
      </w:pPr>
      <w:r>
        <w:rPr>
          <w:rFonts w:ascii="Calibri" w:eastAsia="Calibri" w:hAnsi="Calibri" w:cs="Calibri"/>
          <w:sz w:val="16"/>
          <w:szCs w:val="16"/>
          <w:highlight w:val="white"/>
        </w:rPr>
        <w:t>Fonte: Censo da Educação Básica / INEP / MEC. Elaboração: Campanha Nacional pelo Direito à Educação</w:t>
      </w:r>
    </w:p>
    <w:tbl>
      <w:tblPr>
        <w:tblStyle w:val="af9"/>
        <w:tblW w:w="750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tblGrid>
      <w:tr w:rsidR="00173232" w14:paraId="439088BF" w14:textId="77777777">
        <w:tc>
          <w:tcPr>
            <w:tcW w:w="7500" w:type="dxa"/>
            <w:gridSpan w:val="5"/>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7F24D872" w14:textId="77777777" w:rsidR="00173232" w:rsidRDefault="003B4D1B">
            <w:pPr>
              <w:widowControl w:val="0"/>
              <w:spacing w:after="0" w:line="276" w:lineRule="auto"/>
              <w:rPr>
                <w:rFonts w:ascii="Calibri" w:eastAsia="Calibri" w:hAnsi="Calibri" w:cs="Calibri"/>
                <w:b/>
                <w:sz w:val="20"/>
                <w:szCs w:val="20"/>
              </w:rPr>
            </w:pPr>
            <w:r>
              <w:rPr>
                <w:rFonts w:ascii="Calibri" w:eastAsia="Calibri" w:hAnsi="Calibri" w:cs="Calibri"/>
                <w:b/>
                <w:sz w:val="20"/>
                <w:szCs w:val="20"/>
              </w:rPr>
              <w:t>Percentual de escolas públicas com vias e dependências acessíveis (%)</w:t>
            </w:r>
          </w:p>
        </w:tc>
      </w:tr>
      <w:tr w:rsidR="00173232" w14:paraId="039EF874" w14:textId="77777777">
        <w:tc>
          <w:tcPr>
            <w:tcW w:w="150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ADAE0A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500" w:type="dxa"/>
            <w:tcBorders>
              <w:top w:val="single" w:sz="6" w:space="0" w:color="000000"/>
              <w:left w:val="single" w:sz="6" w:space="0" w:color="CCCCCC"/>
              <w:bottom w:val="single" w:sz="6" w:space="0" w:color="000000"/>
              <w:right w:val="single" w:sz="6" w:space="0" w:color="000000"/>
            </w:tcBorders>
            <w:tcMar>
              <w:top w:w="99" w:type="dxa"/>
              <w:left w:w="99" w:type="dxa"/>
              <w:bottom w:w="99" w:type="dxa"/>
              <w:right w:w="99" w:type="dxa"/>
            </w:tcMar>
            <w:vAlign w:val="center"/>
          </w:tcPr>
          <w:p w14:paraId="59E840C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500" w:type="dxa"/>
            <w:tcBorders>
              <w:top w:val="single" w:sz="6" w:space="0" w:color="000000"/>
              <w:left w:val="single" w:sz="6" w:space="0" w:color="CCCCCC"/>
              <w:bottom w:val="single" w:sz="6" w:space="0" w:color="000000"/>
              <w:right w:val="single" w:sz="6" w:space="0" w:color="000000"/>
            </w:tcBorders>
            <w:tcMar>
              <w:top w:w="99" w:type="dxa"/>
              <w:left w:w="99" w:type="dxa"/>
              <w:bottom w:w="99" w:type="dxa"/>
              <w:right w:w="99" w:type="dxa"/>
            </w:tcMar>
            <w:vAlign w:val="center"/>
          </w:tcPr>
          <w:p w14:paraId="3E09E64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500" w:type="dxa"/>
            <w:tcBorders>
              <w:top w:val="single" w:sz="6" w:space="0" w:color="000000"/>
              <w:left w:val="single" w:sz="6" w:space="0" w:color="CCCCCC"/>
              <w:bottom w:val="single" w:sz="6" w:space="0" w:color="000000"/>
              <w:right w:val="single" w:sz="6" w:space="0" w:color="000000"/>
            </w:tcBorders>
            <w:tcMar>
              <w:top w:w="99" w:type="dxa"/>
              <w:left w:w="99" w:type="dxa"/>
              <w:bottom w:w="99" w:type="dxa"/>
              <w:right w:w="99" w:type="dxa"/>
            </w:tcMar>
            <w:vAlign w:val="center"/>
          </w:tcPr>
          <w:p w14:paraId="1CD4701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500" w:type="dxa"/>
            <w:tcBorders>
              <w:top w:val="single" w:sz="6" w:space="0" w:color="000000"/>
              <w:left w:val="single" w:sz="6" w:space="0" w:color="CCCCCC"/>
              <w:bottom w:val="single" w:sz="6" w:space="0" w:color="000000"/>
              <w:right w:val="single" w:sz="6" w:space="0" w:color="000000"/>
            </w:tcBorders>
            <w:tcMar>
              <w:top w:w="99" w:type="dxa"/>
              <w:left w:w="99" w:type="dxa"/>
              <w:bottom w:w="99" w:type="dxa"/>
              <w:right w:w="99" w:type="dxa"/>
            </w:tcMar>
            <w:vAlign w:val="center"/>
          </w:tcPr>
          <w:p w14:paraId="1CDDCA1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r>
      <w:tr w:rsidR="00173232" w14:paraId="41288432" w14:textId="77777777">
        <w:tc>
          <w:tcPr>
            <w:tcW w:w="1500" w:type="dxa"/>
            <w:tcBorders>
              <w:top w:val="single" w:sz="6" w:space="0" w:color="CCCCCC"/>
              <w:left w:val="single" w:sz="6" w:space="0" w:color="000000"/>
              <w:bottom w:val="single" w:sz="6" w:space="0" w:color="000000"/>
              <w:right w:val="single" w:sz="6" w:space="0" w:color="000000"/>
            </w:tcBorders>
            <w:tcMar>
              <w:top w:w="99" w:type="dxa"/>
              <w:left w:w="99" w:type="dxa"/>
              <w:bottom w:w="99" w:type="dxa"/>
              <w:right w:w="99" w:type="dxa"/>
            </w:tcMar>
            <w:vAlign w:val="center"/>
          </w:tcPr>
          <w:p w14:paraId="04AE25A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21,0</w:t>
            </w:r>
          </w:p>
        </w:tc>
        <w:tc>
          <w:tcPr>
            <w:tcW w:w="1500" w:type="dxa"/>
            <w:tcBorders>
              <w:top w:val="single" w:sz="6" w:space="0" w:color="CCCCCC"/>
              <w:left w:val="single" w:sz="6" w:space="0" w:color="CCCCCC"/>
              <w:bottom w:val="single" w:sz="6" w:space="0" w:color="000000"/>
              <w:right w:val="single" w:sz="6" w:space="0" w:color="000000"/>
            </w:tcBorders>
            <w:tcMar>
              <w:top w:w="99" w:type="dxa"/>
              <w:left w:w="99" w:type="dxa"/>
              <w:bottom w:w="99" w:type="dxa"/>
              <w:right w:w="99" w:type="dxa"/>
            </w:tcMar>
            <w:vAlign w:val="center"/>
          </w:tcPr>
          <w:p w14:paraId="27E825C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23,9</w:t>
            </w:r>
          </w:p>
        </w:tc>
        <w:tc>
          <w:tcPr>
            <w:tcW w:w="1500" w:type="dxa"/>
            <w:tcBorders>
              <w:top w:val="single" w:sz="6" w:space="0" w:color="CCCCCC"/>
              <w:left w:val="single" w:sz="6" w:space="0" w:color="CCCCCC"/>
              <w:bottom w:val="single" w:sz="6" w:space="0" w:color="000000"/>
              <w:right w:val="single" w:sz="6" w:space="0" w:color="000000"/>
            </w:tcBorders>
            <w:tcMar>
              <w:top w:w="99" w:type="dxa"/>
              <w:left w:w="99" w:type="dxa"/>
              <w:bottom w:w="99" w:type="dxa"/>
              <w:right w:w="99" w:type="dxa"/>
            </w:tcMar>
            <w:vAlign w:val="center"/>
          </w:tcPr>
          <w:p w14:paraId="0FFE2B8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25,9</w:t>
            </w:r>
          </w:p>
        </w:tc>
        <w:tc>
          <w:tcPr>
            <w:tcW w:w="1500" w:type="dxa"/>
            <w:tcBorders>
              <w:top w:val="single" w:sz="6" w:space="0" w:color="CCCCCC"/>
              <w:left w:val="single" w:sz="6" w:space="0" w:color="CCCCCC"/>
              <w:bottom w:val="single" w:sz="6" w:space="0" w:color="000000"/>
              <w:right w:val="single" w:sz="6" w:space="0" w:color="000000"/>
            </w:tcBorders>
            <w:tcMar>
              <w:top w:w="99" w:type="dxa"/>
              <w:left w:w="99" w:type="dxa"/>
              <w:bottom w:w="99" w:type="dxa"/>
              <w:right w:w="99" w:type="dxa"/>
            </w:tcMar>
            <w:vAlign w:val="center"/>
          </w:tcPr>
          <w:p w14:paraId="24D85A3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27,0</w:t>
            </w:r>
          </w:p>
        </w:tc>
        <w:tc>
          <w:tcPr>
            <w:tcW w:w="1500" w:type="dxa"/>
            <w:tcBorders>
              <w:top w:val="single" w:sz="6" w:space="0" w:color="CCCCCC"/>
              <w:left w:val="single" w:sz="6" w:space="0" w:color="CCCCCC"/>
              <w:bottom w:val="single" w:sz="6" w:space="0" w:color="000000"/>
              <w:right w:val="single" w:sz="6" w:space="0" w:color="000000"/>
            </w:tcBorders>
            <w:tcMar>
              <w:top w:w="99" w:type="dxa"/>
              <w:left w:w="99" w:type="dxa"/>
              <w:bottom w:w="99" w:type="dxa"/>
              <w:right w:w="99" w:type="dxa"/>
            </w:tcMar>
            <w:vAlign w:val="center"/>
          </w:tcPr>
          <w:p w14:paraId="1B08F19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28,2</w:t>
            </w:r>
          </w:p>
        </w:tc>
      </w:tr>
    </w:tbl>
    <w:p w14:paraId="4A644C4D" w14:textId="77777777" w:rsidR="00173232" w:rsidRDefault="003B4D1B">
      <w:pPr>
        <w:jc w:val="both"/>
        <w:rPr>
          <w:rFonts w:ascii="Calibri" w:eastAsia="Calibri" w:hAnsi="Calibri" w:cs="Calibri"/>
          <w:b/>
          <w:sz w:val="24"/>
          <w:szCs w:val="24"/>
        </w:rPr>
      </w:pPr>
      <w:r>
        <w:rPr>
          <w:rFonts w:ascii="Calibri" w:eastAsia="Calibri" w:hAnsi="Calibri" w:cs="Calibri"/>
          <w:sz w:val="16"/>
          <w:szCs w:val="16"/>
          <w:highlight w:val="white"/>
        </w:rPr>
        <w:t>Fonte: Censo da Educação Básica / INEP / MEC. Elaboração: Campanha Nacional pelo Direito à Educação</w:t>
      </w:r>
    </w:p>
    <w:p w14:paraId="04D0138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3D899E39"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Apesar de o número de estudantes com deficiência, transtornos globais do desenvolvimento e altas habilidades ou superdotação ter aumentado, muitas escolas ainda não estão preparadas em termos de infraestrutura para receber esses estudantes. Apenas 42,3% das escolas tem banheiro adaptado para população com deficiência e apenas 28,2% têm dependências e vias adequadas para essa população, segundo os últimos dados disponíveis. Isso torna evidente a negação do direito à educação e de condições igualitárias para acesso e permanência na escola estabelecido pela Lei de Diretrizes e Bases da Educação Nacional.</w:t>
      </w:r>
    </w:p>
    <w:p w14:paraId="6387C06E" w14:textId="77777777" w:rsidR="00173232" w:rsidRDefault="003B4D1B">
      <w:pPr>
        <w:pStyle w:val="Heading3"/>
      </w:pPr>
      <w:r>
        <w:br w:type="page"/>
      </w:r>
    </w:p>
    <w:p w14:paraId="69EE1FFD" w14:textId="77777777" w:rsidR="00173232" w:rsidRDefault="003B4D1B">
      <w:pPr>
        <w:pStyle w:val="Heading3"/>
      </w:pPr>
      <w:bookmarkStart w:id="42" w:name="_7zwbbchyv197" w:colFirst="0" w:colLast="0"/>
      <w:bookmarkStart w:id="43" w:name="_Toc42786390"/>
      <w:bookmarkEnd w:id="42"/>
      <w:r>
        <w:lastRenderedPageBreak/>
        <w:t>Estratégia 4.14</w:t>
      </w:r>
      <w:bookmarkEnd w:id="43"/>
    </w:p>
    <w:p w14:paraId="6F4E198E"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Definir, no segundo ano de vigência deste PNE, indicadores de qualidade e política de avaliação e supervisão para o funcionamento de instituições públicas e privadas que prestam atendimento a alunos com deficiência, transtornos globais do desenvolvimento e altas habilidades ou superdotação.</w:t>
      </w:r>
    </w:p>
    <w:p w14:paraId="223744F7"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3D5D6C41"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Sem informações disponíveis</w:t>
      </w:r>
    </w:p>
    <w:p w14:paraId="440EE01E"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09B8A4F6"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Não há informações disponíveis para o monitoramento desta estratégia.</w:t>
      </w:r>
      <w:r>
        <w:br w:type="page"/>
      </w:r>
    </w:p>
    <w:p w14:paraId="0B9D1E7A" w14:textId="77777777" w:rsidR="00173232" w:rsidRDefault="003B4D1B">
      <w:pPr>
        <w:pStyle w:val="Heading3"/>
      </w:pPr>
      <w:bookmarkStart w:id="44" w:name="_Toc42786391"/>
      <w:r>
        <w:lastRenderedPageBreak/>
        <w:t>META 5</w:t>
      </w:r>
      <w:bookmarkEnd w:id="44"/>
      <w:r>
        <w:t xml:space="preserve"> </w:t>
      </w:r>
    </w:p>
    <w:p w14:paraId="25A6EF23"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Alfabetizar todas as crianças, no máximo, até o final do 3° (terceiro) ano do Ensino Fundamental.</w:t>
      </w:r>
    </w:p>
    <w:p w14:paraId="1030C9C4"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3AB9129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690AC8AD"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a"/>
        <w:tblW w:w="7200" w:type="dxa"/>
        <w:jc w:val="center"/>
        <w:tblLayout w:type="fixed"/>
        <w:tblLook w:val="0600" w:firstRow="0" w:lastRow="0" w:firstColumn="0" w:lastColumn="0" w:noHBand="1" w:noVBand="1"/>
      </w:tblPr>
      <w:tblGrid>
        <w:gridCol w:w="2880"/>
        <w:gridCol w:w="1440"/>
        <w:gridCol w:w="1440"/>
        <w:gridCol w:w="1440"/>
      </w:tblGrid>
      <w:tr w:rsidR="00173232" w14:paraId="626F5435" w14:textId="77777777">
        <w:trPr>
          <w:jc w:val="center"/>
        </w:trPr>
        <w:tc>
          <w:tcPr>
            <w:tcW w:w="7200" w:type="dxa"/>
            <w:gridSpan w:val="4"/>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DC179ED"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Porcentagem de crianças do 3º ano do Ensino Fundamental com proficiência adequada, por habilidade (%)</w:t>
            </w:r>
          </w:p>
        </w:tc>
      </w:tr>
      <w:tr w:rsidR="00173232" w14:paraId="5D3E6E9A" w14:textId="77777777">
        <w:trPr>
          <w:jc w:val="center"/>
        </w:trPr>
        <w:tc>
          <w:tcPr>
            <w:tcW w:w="288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3FE70A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Habilidade</w:t>
            </w:r>
          </w:p>
        </w:tc>
        <w:tc>
          <w:tcPr>
            <w:tcW w:w="144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334E37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44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0F06ADB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E43E1E9"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50EF0861" w14:textId="77777777">
        <w:trPr>
          <w:jc w:val="center"/>
        </w:trPr>
        <w:tc>
          <w:tcPr>
            <w:tcW w:w="288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F25E44F"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Leitura</w:t>
            </w:r>
          </w:p>
        </w:tc>
        <w:tc>
          <w:tcPr>
            <w:tcW w:w="144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2BB486C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77,8</w:t>
            </w:r>
          </w:p>
        </w:tc>
        <w:tc>
          <w:tcPr>
            <w:tcW w:w="144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47A3AFE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78,3</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6DA0E7F1"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r w:rsidR="00173232" w14:paraId="49120B22" w14:textId="77777777">
        <w:trPr>
          <w:jc w:val="center"/>
        </w:trPr>
        <w:tc>
          <w:tcPr>
            <w:tcW w:w="288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7D214694"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Escrita</w:t>
            </w:r>
          </w:p>
        </w:tc>
        <w:tc>
          <w:tcPr>
            <w:tcW w:w="144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009D97B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65,5*</w:t>
            </w:r>
          </w:p>
        </w:tc>
        <w:tc>
          <w:tcPr>
            <w:tcW w:w="144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38D1724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66,2</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561A4691"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r w:rsidR="00173232" w14:paraId="7C8C2751" w14:textId="77777777">
        <w:trPr>
          <w:jc w:val="center"/>
        </w:trPr>
        <w:tc>
          <w:tcPr>
            <w:tcW w:w="288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441E4C0"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Matemática</w:t>
            </w:r>
          </w:p>
        </w:tc>
        <w:tc>
          <w:tcPr>
            <w:tcW w:w="144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7EF18BF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42,9</w:t>
            </w:r>
          </w:p>
        </w:tc>
        <w:tc>
          <w:tcPr>
            <w:tcW w:w="1440" w:type="dxa"/>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13926F8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45,5</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73CC37F8"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bl>
    <w:p w14:paraId="27CD42F1" w14:textId="77777777" w:rsidR="00173232" w:rsidRDefault="003B4D1B" w:rsidP="008C490C">
      <w:pPr>
        <w:spacing w:line="240" w:lineRule="auto"/>
        <w:ind w:left="1080" w:right="1080"/>
        <w:rPr>
          <w:rFonts w:ascii="Calibri" w:eastAsia="Calibri" w:hAnsi="Calibri" w:cs="Calibri"/>
          <w:sz w:val="16"/>
          <w:szCs w:val="16"/>
          <w:highlight w:val="white"/>
        </w:rPr>
      </w:pPr>
      <w:r>
        <w:rPr>
          <w:rFonts w:ascii="Calibri" w:eastAsia="Calibri" w:hAnsi="Calibri" w:cs="Calibri"/>
          <w:sz w:val="16"/>
          <w:szCs w:val="16"/>
        </w:rPr>
        <w:t>Fonte: ANA / INEP / MEC. Elaboração: Campanha Nacional pelo Direito à Educação</w:t>
      </w:r>
      <w:r>
        <w:rPr>
          <w:rFonts w:ascii="Calibri" w:eastAsia="Calibri" w:hAnsi="Calibri" w:cs="Calibri"/>
          <w:sz w:val="16"/>
          <w:szCs w:val="16"/>
        </w:rPr>
        <w:br/>
      </w:r>
      <w:r>
        <w:rPr>
          <w:rFonts w:ascii="Calibri" w:eastAsia="Calibri" w:hAnsi="Calibri" w:cs="Calibri"/>
          <w:sz w:val="16"/>
          <w:szCs w:val="16"/>
          <w:highlight w:val="white"/>
        </w:rPr>
        <w:t>*Devido a uma mudança na metodologia de aplicação do teste de escrita, os resultados de 2014 e 2016 para essa habilidade não são diretamente comparáveis entre si</w:t>
      </w:r>
    </w:p>
    <w:p w14:paraId="088DDC6A" w14:textId="77777777" w:rsidR="00173232" w:rsidRDefault="003B4D1B">
      <w:pPr>
        <w:spacing w:after="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31BD0006" wp14:editId="3AB6ABDD">
            <wp:extent cx="4572000" cy="2743200"/>
            <wp:effectExtent l="12700" t="12700" r="12700" b="1270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454D7F36" w14:textId="77777777" w:rsidR="00173232" w:rsidRDefault="003B4D1B">
      <w:pPr>
        <w:spacing w:line="331" w:lineRule="auto"/>
        <w:ind w:left="1080"/>
        <w:jc w:val="both"/>
        <w:rPr>
          <w:rFonts w:ascii="Calibri" w:eastAsia="Calibri" w:hAnsi="Calibri" w:cs="Calibri"/>
          <w:sz w:val="16"/>
          <w:szCs w:val="16"/>
        </w:rPr>
      </w:pPr>
      <w:r>
        <w:rPr>
          <w:rFonts w:ascii="Calibri" w:eastAsia="Calibri" w:hAnsi="Calibri" w:cs="Calibri"/>
          <w:sz w:val="16"/>
          <w:szCs w:val="16"/>
        </w:rPr>
        <w:t>Fonte: ANA / INEP / MEC. Elaboração: Campanha Nacional pelo Direito à Educação</w:t>
      </w:r>
    </w:p>
    <w:p w14:paraId="49161701" w14:textId="77777777" w:rsidR="00173232" w:rsidRDefault="003B4D1B">
      <w:pPr>
        <w:spacing w:after="0" w:line="276" w:lineRule="auto"/>
        <w:jc w:val="center"/>
        <w:rPr>
          <w:rFonts w:ascii="Arial" w:eastAsia="Arial" w:hAnsi="Arial" w:cs="Arial"/>
          <w:sz w:val="16"/>
          <w:szCs w:val="16"/>
          <w:highlight w:val="white"/>
        </w:rPr>
      </w:pPr>
      <w:r>
        <w:rPr>
          <w:rFonts w:ascii="Arial" w:eastAsia="Arial" w:hAnsi="Arial" w:cs="Arial"/>
          <w:noProof/>
          <w:sz w:val="16"/>
          <w:szCs w:val="16"/>
          <w:highlight w:val="white"/>
        </w:rPr>
        <w:lastRenderedPageBreak/>
        <w:drawing>
          <wp:inline distT="114300" distB="114300" distL="114300" distR="114300" wp14:anchorId="0CEC1448" wp14:editId="57D2BD36">
            <wp:extent cx="4572000" cy="2131255"/>
            <wp:effectExtent l="12700" t="12700" r="12700" b="127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4572000" cy="2131255"/>
                    </a:xfrm>
                    <a:prstGeom prst="rect">
                      <a:avLst/>
                    </a:prstGeom>
                    <a:ln w="12700">
                      <a:solidFill>
                        <a:srgbClr val="000000"/>
                      </a:solidFill>
                      <a:prstDash val="solid"/>
                    </a:ln>
                  </pic:spPr>
                </pic:pic>
              </a:graphicData>
            </a:graphic>
          </wp:inline>
        </w:drawing>
      </w:r>
    </w:p>
    <w:p w14:paraId="6F7D59C7" w14:textId="77777777" w:rsidR="00173232" w:rsidRDefault="00173232">
      <w:pPr>
        <w:spacing w:after="0" w:line="276" w:lineRule="auto"/>
        <w:rPr>
          <w:rFonts w:ascii="Calibri" w:eastAsia="Calibri" w:hAnsi="Calibri" w:cs="Calibri"/>
          <w:sz w:val="24"/>
          <w:szCs w:val="24"/>
          <w:highlight w:val="white"/>
        </w:rPr>
      </w:pPr>
    </w:p>
    <w:p w14:paraId="36EA0E05" w14:textId="77777777" w:rsidR="00173232" w:rsidRDefault="003B4D1B">
      <w:pPr>
        <w:spacing w:line="331" w:lineRule="auto"/>
        <w:jc w:val="both"/>
        <w:rPr>
          <w:rFonts w:ascii="Calibri" w:eastAsia="Calibri" w:hAnsi="Calibri" w:cs="Calibri"/>
          <w:b/>
          <w:sz w:val="24"/>
          <w:szCs w:val="24"/>
        </w:rPr>
      </w:pPr>
      <w:r>
        <w:rPr>
          <w:rFonts w:ascii="Calibri" w:eastAsia="Calibri" w:hAnsi="Calibri" w:cs="Calibri"/>
          <w:b/>
          <w:sz w:val="24"/>
          <w:szCs w:val="24"/>
        </w:rPr>
        <w:t>Avaliação</w:t>
      </w:r>
    </w:p>
    <w:p w14:paraId="4C28B0DB" w14:textId="77777777" w:rsidR="00173232" w:rsidRDefault="003B4D1B">
      <w:pPr>
        <w:spacing w:line="331" w:lineRule="auto"/>
        <w:jc w:val="both"/>
        <w:rPr>
          <w:rFonts w:ascii="Calibri" w:eastAsia="Calibri" w:hAnsi="Calibri" w:cs="Calibri"/>
          <w:sz w:val="24"/>
          <w:szCs w:val="24"/>
        </w:rPr>
      </w:pPr>
      <w:r>
        <w:rPr>
          <w:rFonts w:ascii="Calibri" w:eastAsia="Calibri" w:hAnsi="Calibri" w:cs="Calibri"/>
          <w:sz w:val="24"/>
          <w:szCs w:val="24"/>
        </w:rPr>
        <w:t>Para o monitoramento da meta 5, foi usada uma definição de 2015 pelo MEC sobre os níveis adequados de aprendizagem medida pela Avaliação Nacional de Alfabetização - ANA. De acordo com essa métrica, os resultados da avaliação das crianças do 3º ano do ensino fundamental nas áreas de leitura, escrita e matemática apontam, ainda que de forma problemática pelo caráter do exame, níveis distantes dos propostos na Meta 5.</w:t>
      </w:r>
    </w:p>
    <w:p w14:paraId="50158FA2" w14:textId="77777777" w:rsidR="00173232" w:rsidRDefault="003B4D1B">
      <w:pPr>
        <w:spacing w:line="331" w:lineRule="auto"/>
        <w:jc w:val="both"/>
        <w:rPr>
          <w:rFonts w:ascii="Calibri" w:eastAsia="Calibri" w:hAnsi="Calibri" w:cs="Calibri"/>
          <w:sz w:val="24"/>
          <w:szCs w:val="24"/>
        </w:rPr>
      </w:pPr>
      <w:r>
        <w:rPr>
          <w:rFonts w:ascii="Calibri" w:eastAsia="Calibri" w:hAnsi="Calibri" w:cs="Calibri"/>
          <w:sz w:val="24"/>
          <w:szCs w:val="24"/>
        </w:rPr>
        <w:t>Mesmo se questionamentos sobre o uso de testes padronizados forem deixados de lado, a situação de monitoramento desta meta através de resultados na ANA é frágil pela ausência de parâmetros claros e transparentes que embasem quais níveis de desempenho na prova seriam considerados uma alfabetização bem-sucedida. Ao divulgar os resultados da edição de 2016, o MEC, já sob outro governo, propôs uma nova definição mais rigorosa do que seria suficiente, porém sem dar justificativas sobre a mudança de critério. Em 2019 foi reduzida mais ainda a validade dos resultados da avaliação para o monitoramento da meta 5, uma vez que a avaliação foi aplicada no 2º ano do ensino fundamental, e não no 3º ano, que é a etapa referida pelo PNE. No ano de 2020, foi anunciada a previsão de aplicação do SAEB em todas as etapas da educação básica, sinalizando o aprofundamento da aposta em avaliações padronizadas externas como parâmetros dominantes na aferição da qualidade educacional.</w:t>
      </w:r>
    </w:p>
    <w:p w14:paraId="66341E07" w14:textId="77777777" w:rsidR="00173232" w:rsidRDefault="003B4D1B">
      <w:pPr>
        <w:spacing w:line="331" w:lineRule="auto"/>
        <w:jc w:val="both"/>
      </w:pPr>
      <w:r>
        <w:rPr>
          <w:rFonts w:ascii="Calibri" w:eastAsia="Calibri" w:hAnsi="Calibri" w:cs="Calibri"/>
          <w:sz w:val="24"/>
          <w:szCs w:val="24"/>
        </w:rPr>
        <w:t>Ao contrário do que possa parecer, a pressão sobre os sistemas de ensino por resultados na avaliação de alfabetização pode causar prejuízos à qualidade educacional na forma de um foco precoce no letramento e da consequente supressão de outras experiências e atividades que também são fundamentais para o desenvolvimento pleno da criança.</w:t>
      </w:r>
      <w:r>
        <w:br w:type="page"/>
      </w:r>
    </w:p>
    <w:p w14:paraId="7870ED1F" w14:textId="77777777" w:rsidR="00173232" w:rsidRDefault="003B4D1B">
      <w:pPr>
        <w:pStyle w:val="Heading3"/>
      </w:pPr>
      <w:bookmarkStart w:id="45" w:name="_lptfmfqt4ovs" w:colFirst="0" w:colLast="0"/>
      <w:bookmarkStart w:id="46" w:name="_Toc42786392"/>
      <w:bookmarkEnd w:id="45"/>
      <w:r>
        <w:lastRenderedPageBreak/>
        <w:t>META 6</w:t>
      </w:r>
      <w:bookmarkEnd w:id="46"/>
    </w:p>
    <w:p w14:paraId="1F45C4C3"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Oferecer educação em tempo integral em, no mínimo, 50% (cinquenta por cento) das escolas públicas, de forma a atender, pelo menos, 25% (vinte e cinco por cento) dos (as) alunos (as) da educação básica.</w:t>
      </w:r>
    </w:p>
    <w:p w14:paraId="529A221D"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7E1B91FE"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02BCA6DA"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b"/>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7CE0588D" w14:textId="77777777">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59AA20"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Percentual de escolas públicas da Educação Básica que possuem, pelo menos, 25% dos alunos do público alvo da ETI em jornada de tempo integral (%)</w:t>
            </w:r>
          </w:p>
        </w:tc>
      </w:tr>
      <w:tr w:rsidR="00173232" w14:paraId="399687BD"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B222A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E7CC8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9D9CC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933F7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F6067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635F2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445ECB3"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65DD89AB"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E2291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29</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50140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1C355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21,3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382A2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28,6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B6975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23,2</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D9287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23,6</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2F25617"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50</w:t>
            </w:r>
          </w:p>
        </w:tc>
      </w:tr>
    </w:tbl>
    <w:p w14:paraId="7EF752BD" w14:textId="77777777" w:rsidR="00173232" w:rsidRDefault="003B4D1B">
      <w:pPr>
        <w:spacing w:after="100" w:line="240" w:lineRule="auto"/>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712E12E5" w14:textId="77777777" w:rsidR="00173232" w:rsidRDefault="003B4D1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4AB19D27" wp14:editId="1AE6C786">
            <wp:extent cx="4572000" cy="2743200"/>
            <wp:effectExtent l="12700" t="12700" r="12700" b="1270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l="39" r="39"/>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0F97CD4F" w14:textId="77777777" w:rsidR="00173232" w:rsidRDefault="003B4D1B">
      <w:pPr>
        <w:spacing w:after="120" w:line="240" w:lineRule="auto"/>
        <w:ind w:left="1080" w:right="1080"/>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4DAC1BC0" w14:textId="77777777" w:rsidR="00173232" w:rsidRDefault="003B4D1B">
      <w:pPr>
        <w:spacing w:after="0" w:line="276" w:lineRule="auto"/>
        <w:jc w:val="center"/>
        <w:rPr>
          <w:rFonts w:ascii="Arial" w:eastAsia="Arial" w:hAnsi="Arial" w:cs="Arial"/>
          <w:sz w:val="16"/>
          <w:szCs w:val="16"/>
          <w:highlight w:val="white"/>
        </w:rPr>
      </w:pPr>
      <w:r>
        <w:rPr>
          <w:rFonts w:ascii="Arial" w:eastAsia="Arial" w:hAnsi="Arial" w:cs="Arial"/>
          <w:noProof/>
          <w:sz w:val="16"/>
          <w:szCs w:val="16"/>
          <w:highlight w:val="white"/>
        </w:rPr>
        <w:drawing>
          <wp:inline distT="114300" distB="114300" distL="114300" distR="114300" wp14:anchorId="228117CE" wp14:editId="4D7AEF2F">
            <wp:extent cx="4572000" cy="921434"/>
            <wp:effectExtent l="12700" t="12700" r="12700" b="12700"/>
            <wp:docPr id="4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6"/>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5EB17C99" w14:textId="77777777" w:rsidR="00173232" w:rsidRDefault="00173232">
      <w:pPr>
        <w:spacing w:after="0" w:line="276" w:lineRule="auto"/>
        <w:jc w:val="center"/>
        <w:rPr>
          <w:rFonts w:ascii="Arial" w:eastAsia="Arial" w:hAnsi="Arial" w:cs="Arial"/>
          <w:sz w:val="16"/>
          <w:szCs w:val="16"/>
          <w:highlight w:val="white"/>
        </w:rPr>
      </w:pPr>
    </w:p>
    <w:p w14:paraId="5A05F058" w14:textId="77777777" w:rsidR="00173232" w:rsidRDefault="003B4D1B">
      <w:pPr>
        <w:spacing w:after="0" w:line="276" w:lineRule="auto"/>
        <w:jc w:val="center"/>
        <w:rPr>
          <w:rFonts w:ascii="Arial" w:eastAsia="Arial" w:hAnsi="Arial" w:cs="Arial"/>
          <w:sz w:val="16"/>
          <w:szCs w:val="16"/>
          <w:highlight w:val="white"/>
        </w:rPr>
      </w:pPr>
      <w:r>
        <w:pict w14:anchorId="6088228A">
          <v:rect id="_x0000_i1029" style="width:0;height:1.5pt" o:hralign="center" o:hrstd="t" o:hr="t" fillcolor="#a0a0a0" stroked="f"/>
        </w:pict>
      </w:r>
    </w:p>
    <w:tbl>
      <w:tblPr>
        <w:tblStyle w:val="afc"/>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713DF277" w14:textId="77777777">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E235FD"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lastRenderedPageBreak/>
              <w:t>Percentual de alunos da Educação Básica pública que pertencem ao público alvo da ETI e que estão em jornada de tempo integral (%)</w:t>
            </w:r>
          </w:p>
        </w:tc>
      </w:tr>
      <w:tr w:rsidR="00173232" w14:paraId="66D27DB8"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8BAAF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2B1A7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A2A1B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21DD1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2A9FE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44583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3FA5D19"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1EC5F1AF"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2DDC9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17,6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73E05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18,7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72943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13,1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ACF2A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17,4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E6918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14,4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69576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14,9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54B248C"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25</w:t>
            </w:r>
          </w:p>
        </w:tc>
      </w:tr>
    </w:tbl>
    <w:p w14:paraId="2AD58135" w14:textId="77777777" w:rsidR="00173232" w:rsidRDefault="003B4D1B">
      <w:pPr>
        <w:spacing w:after="120" w:line="240" w:lineRule="auto"/>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5BCA9A0B" w14:textId="77777777" w:rsidR="00173232" w:rsidRDefault="003B4D1B">
      <w:pPr>
        <w:spacing w:after="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01D47F4" wp14:editId="0E5E333D">
            <wp:extent cx="4572000" cy="2743200"/>
            <wp:effectExtent l="12700" t="12700" r="12700" b="12700"/>
            <wp:docPr id="4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7"/>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06847AA5" w14:textId="77777777" w:rsidR="00173232" w:rsidRDefault="003B4D1B">
      <w:pPr>
        <w:spacing w:after="120" w:line="240" w:lineRule="auto"/>
        <w:ind w:left="1080"/>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2361B142" w14:textId="77777777" w:rsidR="00173232" w:rsidRDefault="003B4D1B">
      <w:pPr>
        <w:spacing w:after="0" w:line="240" w:lineRule="auto"/>
        <w:jc w:val="center"/>
        <w:rPr>
          <w:rFonts w:ascii="Calibri" w:eastAsia="Calibri" w:hAnsi="Calibri" w:cs="Calibri"/>
          <w:sz w:val="18"/>
          <w:szCs w:val="18"/>
        </w:rPr>
      </w:pPr>
      <w:r>
        <w:rPr>
          <w:rFonts w:ascii="Arial" w:eastAsia="Arial" w:hAnsi="Arial" w:cs="Arial"/>
          <w:noProof/>
          <w:sz w:val="14"/>
          <w:szCs w:val="14"/>
        </w:rPr>
        <w:drawing>
          <wp:inline distT="114300" distB="114300" distL="114300" distR="114300" wp14:anchorId="4EE0539F" wp14:editId="0EF4D7E7">
            <wp:extent cx="4572000" cy="921434"/>
            <wp:effectExtent l="12700" t="12700" r="12700" b="12700"/>
            <wp:docPr id="60"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8"/>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75D9F5FC" w14:textId="77777777" w:rsidR="00173232" w:rsidRDefault="00173232">
      <w:pPr>
        <w:spacing w:after="0"/>
        <w:jc w:val="both"/>
        <w:rPr>
          <w:rFonts w:ascii="Calibri" w:eastAsia="Calibri" w:hAnsi="Calibri" w:cs="Calibri"/>
          <w:b/>
          <w:sz w:val="24"/>
          <w:szCs w:val="24"/>
        </w:rPr>
      </w:pPr>
    </w:p>
    <w:p w14:paraId="45BEA98D"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3E7B5A5E"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meta 6 apresenta uma das situações mais graves em relação ao seu cumprimento, uma vez que em seus dois dispositivos os níveis caíram em relação a 2014, ao invés de subir. Se em 2014 haviam 42.665 escolas e 6,5 milhões de matrículas com jornada em tempo integral, em 2019 os números haviam caído para 32.290 escolas e 5,1 milhões de matrículas, significando uma perda de cerca de 10 mil escolas e quase um milhão e meio de matrículas.</w:t>
      </w:r>
    </w:p>
    <w:p w14:paraId="1D46A15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Os indicadores apontam também grande oscilação na oferta de educação em tempo integral após 2015, o que pode ser atribuído pelo menos em parte a problemas de continuidade nas políticas voltadas a esse tipo de atendimento durante o período. Isso é problemático para uma política de amplo impacto na organização dos sistemas escolares, demandando, além de investimentos em infraestrutura e na contratação de profissionais da educação capacitados e de </w:t>
      </w:r>
      <w:r>
        <w:rPr>
          <w:rFonts w:ascii="Calibri" w:eastAsia="Calibri" w:hAnsi="Calibri" w:cs="Calibri"/>
          <w:sz w:val="24"/>
          <w:szCs w:val="24"/>
        </w:rPr>
        <w:lastRenderedPageBreak/>
        <w:t>investimentos em sua formação adequada, o desenvolvimento de projetos pedagógicos que ampliem a jornada escolar em todas as etapas da educação básica.</w:t>
      </w:r>
    </w:p>
    <w:p w14:paraId="39A759BF" w14:textId="77777777" w:rsidR="00173232" w:rsidRDefault="00173232">
      <w:pPr>
        <w:pBdr>
          <w:bottom w:val="single" w:sz="12" w:space="1" w:color="000000"/>
        </w:pBdr>
        <w:jc w:val="both"/>
        <w:rPr>
          <w:rFonts w:ascii="Calibri" w:eastAsia="Calibri" w:hAnsi="Calibri" w:cs="Calibri"/>
          <w:sz w:val="24"/>
          <w:szCs w:val="24"/>
        </w:rPr>
      </w:pPr>
    </w:p>
    <w:p w14:paraId="642ACC80" w14:textId="77777777" w:rsidR="00173232" w:rsidRDefault="00173232">
      <w:pPr>
        <w:jc w:val="both"/>
        <w:rPr>
          <w:rFonts w:ascii="Calibri" w:eastAsia="Calibri" w:hAnsi="Calibri" w:cs="Calibri"/>
        </w:rPr>
      </w:pPr>
    </w:p>
    <w:p w14:paraId="58F43BB7" w14:textId="77777777" w:rsidR="00173232" w:rsidRDefault="003B4D1B">
      <w:pPr>
        <w:pStyle w:val="Heading3"/>
      </w:pPr>
      <w:bookmarkStart w:id="47" w:name="_Toc42786393"/>
      <w:r>
        <w:t>Estratégia 6.7</w:t>
      </w:r>
      <w:bookmarkEnd w:id="47"/>
      <w:r>
        <w:t xml:space="preserve"> </w:t>
      </w:r>
    </w:p>
    <w:p w14:paraId="2CA3C6EE"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Atender às escolas do campo e de comunidades indígenas e quilombolas na oferta de educação em tempo integral, com base em consulta prévia e informada, considerando-se as peculiaridades locais.</w:t>
      </w:r>
    </w:p>
    <w:p w14:paraId="22135E12"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5C0CA89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6CAB75D9"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d"/>
        <w:tblW w:w="9360" w:type="dxa"/>
        <w:tblBorders>
          <w:top w:val="nil"/>
          <w:left w:val="nil"/>
          <w:bottom w:val="nil"/>
          <w:right w:val="nil"/>
          <w:insideH w:val="nil"/>
          <w:insideV w:val="nil"/>
        </w:tblBorders>
        <w:tblLayout w:type="fixed"/>
        <w:tblLook w:val="0600" w:firstRow="0" w:lastRow="0" w:firstColumn="0" w:lastColumn="0" w:noHBand="1" w:noVBand="1"/>
      </w:tblPr>
      <w:tblGrid>
        <w:gridCol w:w="2160"/>
        <w:gridCol w:w="1200"/>
        <w:gridCol w:w="1200"/>
        <w:gridCol w:w="1200"/>
        <w:gridCol w:w="1200"/>
        <w:gridCol w:w="1200"/>
        <w:gridCol w:w="1200"/>
      </w:tblGrid>
      <w:tr w:rsidR="00173232" w14:paraId="6FAE7514" w14:textId="77777777">
        <w:tc>
          <w:tcPr>
            <w:tcW w:w="9360" w:type="dxa"/>
            <w:gridSpan w:val="7"/>
            <w:tcBorders>
              <w:top w:val="single" w:sz="6" w:space="0" w:color="000000"/>
              <w:left w:val="single" w:sz="6" w:space="0" w:color="000000"/>
              <w:bottom w:val="single" w:sz="8" w:space="0" w:color="000000"/>
              <w:right w:val="single" w:sz="6" w:space="0" w:color="000000"/>
            </w:tcBorders>
            <w:tcMar>
              <w:top w:w="99" w:type="dxa"/>
              <w:left w:w="99" w:type="dxa"/>
              <w:bottom w:w="99" w:type="dxa"/>
              <w:right w:w="99" w:type="dxa"/>
            </w:tcMar>
            <w:vAlign w:val="center"/>
          </w:tcPr>
          <w:p w14:paraId="08D5085C"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t>Percentual de escolas públicas da Educação Básica que possuem, pelo menos, 25% dos alunos do público alvo da ETI em jornada de tempo integral, por localidade (%)</w:t>
            </w:r>
          </w:p>
        </w:tc>
      </w:tr>
      <w:tr w:rsidR="00173232" w14:paraId="45A7FDEA" w14:textId="77777777">
        <w:tc>
          <w:tcPr>
            <w:tcW w:w="216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2CE814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Localidade</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742EBF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D644FA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C4FC3F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B1D5A3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01A72A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1AE455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27BC67C0" w14:textId="77777777">
        <w:tc>
          <w:tcPr>
            <w:tcW w:w="216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8C4E108"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Urbana</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3F9E6B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36,5</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515E40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37,4</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3D90A8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29,1</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875A2C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35,2</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3F3706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30,5</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D2D239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30,0</w:t>
            </w:r>
          </w:p>
        </w:tc>
      </w:tr>
      <w:tr w:rsidR="00173232" w14:paraId="7211F310" w14:textId="77777777">
        <w:tc>
          <w:tcPr>
            <w:tcW w:w="216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1E4F431"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Rural</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7789B3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20,2</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8E6AB2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23,9</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43FD2E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11,4</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F8BA1F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20,3</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AD07E3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12,9</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B86810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14,2</w:t>
            </w:r>
          </w:p>
        </w:tc>
      </w:tr>
      <w:tr w:rsidR="00173232" w14:paraId="0ACA3C40" w14:textId="77777777">
        <w:tc>
          <w:tcPr>
            <w:tcW w:w="216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5A6AC1E"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Área de assentamento</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625C5C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22,9</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220423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29,8</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A98642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10,3</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34662B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19,4</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E46DD3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13,4</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FA0E6F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15,1</w:t>
            </w:r>
          </w:p>
        </w:tc>
      </w:tr>
      <w:tr w:rsidR="00173232" w14:paraId="49E86EA1" w14:textId="77777777">
        <w:tc>
          <w:tcPr>
            <w:tcW w:w="216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B76098B"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Terra indígena</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A58C60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5,7</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AB0EA2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7,0</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013D98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3,4</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48DA19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5,1</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87D97A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2,4</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53052E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w:t>
            </w:r>
          </w:p>
        </w:tc>
      </w:tr>
      <w:tr w:rsidR="00173232" w14:paraId="4931282F" w14:textId="77777777">
        <w:tc>
          <w:tcPr>
            <w:tcW w:w="216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4E8E589"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Área remanescente de quilombos</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5BAAAD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26,0</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537B2B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30,1</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4D02FC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13,2</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1C5FDE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22,3</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3AB20A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16,4</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71058F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17,4</w:t>
            </w:r>
          </w:p>
        </w:tc>
      </w:tr>
      <w:tr w:rsidR="00173232" w14:paraId="7835F83D" w14:textId="77777777">
        <w:tc>
          <w:tcPr>
            <w:tcW w:w="216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DDF7F0B"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Geral</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219BF6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29,0</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0CFEC2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31,4</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33A2FD3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21,3</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0EDA0E0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28,6</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E59594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23,2</w:t>
            </w:r>
          </w:p>
        </w:tc>
        <w:tc>
          <w:tcPr>
            <w:tcW w:w="12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4C36CE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23,6</w:t>
            </w:r>
          </w:p>
        </w:tc>
      </w:tr>
    </w:tbl>
    <w:p w14:paraId="498134F2" w14:textId="77777777" w:rsidR="00173232" w:rsidRDefault="003B4D1B">
      <w:pPr>
        <w:jc w:val="both"/>
        <w:rPr>
          <w:rFonts w:ascii="Calibri" w:eastAsia="Calibri" w:hAnsi="Calibri" w:cs="Calibri"/>
          <w:b/>
          <w:sz w:val="24"/>
          <w:szCs w:val="24"/>
        </w:rPr>
      </w:pPr>
      <w:r>
        <w:rPr>
          <w:rFonts w:ascii="Calibri" w:eastAsia="Calibri" w:hAnsi="Calibri" w:cs="Calibri"/>
          <w:sz w:val="16"/>
          <w:szCs w:val="16"/>
          <w:highlight w:val="white"/>
        </w:rPr>
        <w:t>Fonte: Censo da Educação Básica / INEP / MEC. Elaboração: Campanha Nacional pelo Direito à Educação</w:t>
      </w:r>
    </w:p>
    <w:p w14:paraId="7CD8FA42"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2B05A7B8" w14:textId="77777777" w:rsidR="00173232" w:rsidRDefault="003B4D1B">
      <w:pPr>
        <w:jc w:val="both"/>
      </w:pPr>
      <w:r>
        <w:rPr>
          <w:rFonts w:ascii="Calibri" w:eastAsia="Calibri" w:hAnsi="Calibri" w:cs="Calibri"/>
          <w:sz w:val="24"/>
          <w:szCs w:val="24"/>
        </w:rPr>
        <w:t xml:space="preserve">Ainda que nessa estratégia não se especifique o percentual de matrículas indígenas ou quilombolas e mesmo escolas que se quer alcançar, é perceptível que o menor número de matrículas em tempo integral encontra-se nas áreas indígenas, quilombolas e de assentamento. </w:t>
      </w:r>
      <w:r>
        <w:rPr>
          <w:rFonts w:ascii="Calibri" w:eastAsia="Calibri" w:hAnsi="Calibri" w:cs="Calibri"/>
          <w:sz w:val="24"/>
          <w:szCs w:val="24"/>
        </w:rPr>
        <w:lastRenderedPageBreak/>
        <w:t>Para o monitoramento completo dessa estratégia, faz-se necessário o registro e a divulgação dos processos de consulta às comunidades referidas no texto do dispositivo.</w:t>
      </w:r>
    </w:p>
    <w:p w14:paraId="13000D7F" w14:textId="77777777" w:rsidR="00173232" w:rsidRDefault="003B4D1B">
      <w:pPr>
        <w:pStyle w:val="Heading3"/>
      </w:pPr>
      <w:r>
        <w:br w:type="page"/>
      </w:r>
    </w:p>
    <w:p w14:paraId="041277D7" w14:textId="77777777" w:rsidR="00173232" w:rsidRDefault="003B4D1B">
      <w:pPr>
        <w:pStyle w:val="Heading3"/>
      </w:pPr>
      <w:bookmarkStart w:id="48" w:name="_ul5wz1fws4jh" w:colFirst="0" w:colLast="0"/>
      <w:bookmarkStart w:id="49" w:name="_Toc42786394"/>
      <w:bookmarkEnd w:id="48"/>
      <w:r>
        <w:lastRenderedPageBreak/>
        <w:t>META 7</w:t>
      </w:r>
      <w:bookmarkEnd w:id="49"/>
    </w:p>
    <w:p w14:paraId="538C1725" w14:textId="77777777" w:rsidR="00173232" w:rsidRDefault="003B4D1B">
      <w:pPr>
        <w:spacing w:after="0"/>
        <w:jc w:val="both"/>
        <w:rPr>
          <w:rFonts w:ascii="Calibri" w:eastAsia="Calibri" w:hAnsi="Calibri" w:cs="Calibri"/>
          <w:b/>
          <w:i/>
          <w:sz w:val="24"/>
          <w:szCs w:val="24"/>
        </w:rPr>
      </w:pPr>
      <w:r>
        <w:rPr>
          <w:rFonts w:ascii="Calibri" w:eastAsia="Calibri" w:hAnsi="Calibri" w:cs="Calibri"/>
          <w:i/>
          <w:sz w:val="24"/>
          <w:szCs w:val="24"/>
        </w:rPr>
        <w:t>Fomentar a qualidade da educação básica em todas as etapas e modalidades, com melhoria do fluxo escolar e da aprendizagem de modo a atingir as seguintes médias nacionais para o Ideb:</w:t>
      </w:r>
    </w:p>
    <w:tbl>
      <w:tblPr>
        <w:tblStyle w:val="afe"/>
        <w:tblW w:w="9315" w:type="dxa"/>
        <w:tblLayout w:type="fixed"/>
        <w:tblLook w:val="0600" w:firstRow="0" w:lastRow="0" w:firstColumn="0" w:lastColumn="0" w:noHBand="1" w:noVBand="1"/>
      </w:tblPr>
      <w:tblGrid>
        <w:gridCol w:w="3720"/>
        <w:gridCol w:w="1140"/>
        <w:gridCol w:w="1035"/>
        <w:gridCol w:w="1095"/>
        <w:gridCol w:w="1155"/>
        <w:gridCol w:w="1170"/>
      </w:tblGrid>
      <w:tr w:rsidR="00173232" w14:paraId="353A2C8C" w14:textId="77777777">
        <w:tc>
          <w:tcPr>
            <w:tcW w:w="3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060CE7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Etapa</w:t>
            </w:r>
          </w:p>
        </w:tc>
        <w:tc>
          <w:tcPr>
            <w:tcW w:w="11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CDCA36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2013</w:t>
            </w:r>
          </w:p>
        </w:tc>
        <w:tc>
          <w:tcPr>
            <w:tcW w:w="10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774DAB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8F8735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6E6D423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17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0923CF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2021</w:t>
            </w:r>
          </w:p>
        </w:tc>
      </w:tr>
      <w:tr w:rsidR="00173232" w14:paraId="301CA21F" w14:textId="77777777">
        <w:tc>
          <w:tcPr>
            <w:tcW w:w="3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3CBB5BA"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Anos iniciais do Ensino Fundamental</w:t>
            </w:r>
          </w:p>
        </w:tc>
        <w:tc>
          <w:tcPr>
            <w:tcW w:w="11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907634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4,9</w:t>
            </w:r>
          </w:p>
        </w:tc>
        <w:tc>
          <w:tcPr>
            <w:tcW w:w="10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B77A7C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5,2</w:t>
            </w:r>
          </w:p>
        </w:tc>
        <w:tc>
          <w:tcPr>
            <w:tcW w:w="1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86C5E1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5,5</w:t>
            </w:r>
          </w:p>
        </w:tc>
        <w:tc>
          <w:tcPr>
            <w:tcW w:w="1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062D8F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5,7</w:t>
            </w:r>
          </w:p>
        </w:tc>
        <w:tc>
          <w:tcPr>
            <w:tcW w:w="117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B2B886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6,0</w:t>
            </w:r>
          </w:p>
        </w:tc>
      </w:tr>
      <w:tr w:rsidR="00173232" w14:paraId="1F9FA35B" w14:textId="77777777">
        <w:tc>
          <w:tcPr>
            <w:tcW w:w="3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5845CC5"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Anos Finais do Ensino Fundamental</w:t>
            </w:r>
          </w:p>
        </w:tc>
        <w:tc>
          <w:tcPr>
            <w:tcW w:w="11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1E7E5C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4,4</w:t>
            </w:r>
          </w:p>
        </w:tc>
        <w:tc>
          <w:tcPr>
            <w:tcW w:w="10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866F8E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4,7</w:t>
            </w:r>
          </w:p>
        </w:tc>
        <w:tc>
          <w:tcPr>
            <w:tcW w:w="1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168A30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5,0</w:t>
            </w:r>
          </w:p>
        </w:tc>
        <w:tc>
          <w:tcPr>
            <w:tcW w:w="1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643BC0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5,2</w:t>
            </w:r>
          </w:p>
        </w:tc>
        <w:tc>
          <w:tcPr>
            <w:tcW w:w="117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3F90587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5,5</w:t>
            </w:r>
          </w:p>
        </w:tc>
      </w:tr>
      <w:tr w:rsidR="00173232" w14:paraId="0DADC7FA" w14:textId="77777777">
        <w:tc>
          <w:tcPr>
            <w:tcW w:w="372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4A4A9BC5"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Ensino Médio</w:t>
            </w:r>
          </w:p>
        </w:tc>
        <w:tc>
          <w:tcPr>
            <w:tcW w:w="114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2B46B9D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3,9</w:t>
            </w:r>
          </w:p>
        </w:tc>
        <w:tc>
          <w:tcPr>
            <w:tcW w:w="103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535569A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4,3</w:t>
            </w:r>
          </w:p>
        </w:tc>
        <w:tc>
          <w:tcPr>
            <w:tcW w:w="109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0EC38DC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4,7</w:t>
            </w:r>
          </w:p>
        </w:tc>
        <w:tc>
          <w:tcPr>
            <w:tcW w:w="115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7F23D2A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5,0</w:t>
            </w:r>
          </w:p>
        </w:tc>
        <w:tc>
          <w:tcPr>
            <w:tcW w:w="117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tcPr>
          <w:p w14:paraId="1C55411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5,2</w:t>
            </w:r>
          </w:p>
        </w:tc>
      </w:tr>
    </w:tbl>
    <w:p w14:paraId="5EDD6808" w14:textId="77777777" w:rsidR="00173232" w:rsidRDefault="003B4D1B">
      <w:pPr>
        <w:spacing w:before="320" w:after="120"/>
        <w:jc w:val="both"/>
        <w:rPr>
          <w:rFonts w:ascii="Calibri" w:eastAsia="Calibri" w:hAnsi="Calibri" w:cs="Calibri"/>
          <w:sz w:val="24"/>
          <w:szCs w:val="24"/>
        </w:rPr>
      </w:pPr>
      <w:r>
        <w:rPr>
          <w:rFonts w:ascii="Calibri" w:eastAsia="Calibri" w:hAnsi="Calibri" w:cs="Calibri"/>
          <w:b/>
          <w:sz w:val="24"/>
          <w:szCs w:val="24"/>
        </w:rPr>
        <w:t>Prazos</w:t>
      </w:r>
      <w:r>
        <w:rPr>
          <w:rFonts w:ascii="Calibri" w:eastAsia="Calibri" w:hAnsi="Calibri" w:cs="Calibri"/>
          <w:b/>
          <w:sz w:val="24"/>
          <w:szCs w:val="24"/>
        </w:rPr>
        <w:br/>
      </w:r>
      <w:r>
        <w:rPr>
          <w:rFonts w:ascii="Calibri" w:eastAsia="Calibri" w:hAnsi="Calibri" w:cs="Calibri"/>
          <w:sz w:val="24"/>
          <w:szCs w:val="24"/>
        </w:rPr>
        <w:t>2015, 2017, 2019, 2021</w:t>
      </w:r>
    </w:p>
    <w:p w14:paraId="6EECED2B" w14:textId="77777777" w:rsidR="00173232" w:rsidRDefault="003B4D1B">
      <w:pPr>
        <w:spacing w:after="120"/>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Parcialmente cumprida</w:t>
      </w:r>
    </w:p>
    <w:p w14:paraId="12538AE7" w14:textId="77777777" w:rsidR="00173232" w:rsidRDefault="003B4D1B">
      <w:pPr>
        <w:spacing w:after="120"/>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
        <w:tblW w:w="9359" w:type="dxa"/>
        <w:jc w:val="center"/>
        <w:tblLayout w:type="fixed"/>
        <w:tblLook w:val="0600" w:firstRow="0" w:lastRow="0" w:firstColumn="0" w:lastColumn="0" w:noHBand="1" w:noVBand="1"/>
      </w:tblPr>
      <w:tblGrid>
        <w:gridCol w:w="4178"/>
        <w:gridCol w:w="1727"/>
        <w:gridCol w:w="1727"/>
        <w:gridCol w:w="1727"/>
      </w:tblGrid>
      <w:tr w:rsidR="00173232" w14:paraId="079DBD70" w14:textId="77777777">
        <w:trPr>
          <w:jc w:val="center"/>
        </w:trPr>
        <w:tc>
          <w:tcPr>
            <w:tcW w:w="9357" w:type="dxa"/>
            <w:gridSpan w:val="4"/>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2A047232" w14:textId="77777777" w:rsidR="00173232" w:rsidRDefault="003B4D1B">
            <w:pPr>
              <w:spacing w:after="0" w:line="240" w:lineRule="auto"/>
              <w:rPr>
                <w:rFonts w:ascii="Calibri" w:eastAsia="Calibri" w:hAnsi="Calibri" w:cs="Calibri"/>
                <w:b/>
                <w:sz w:val="20"/>
                <w:szCs w:val="20"/>
              </w:rPr>
            </w:pPr>
            <w:r>
              <w:rPr>
                <w:rFonts w:ascii="Calibri" w:eastAsia="Calibri" w:hAnsi="Calibri" w:cs="Calibri"/>
                <w:b/>
                <w:sz w:val="20"/>
                <w:szCs w:val="20"/>
              </w:rPr>
              <w:t>Índice de Desenvolvimento da Educação Básica (Ideb), por etapa</w:t>
            </w:r>
          </w:p>
        </w:tc>
      </w:tr>
      <w:tr w:rsidR="00173232" w14:paraId="22315AA4" w14:textId="77777777">
        <w:trPr>
          <w:jc w:val="center"/>
        </w:trPr>
        <w:tc>
          <w:tcPr>
            <w:tcW w:w="4176"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97919EC" w14:textId="77777777" w:rsidR="00173232" w:rsidRDefault="003B4D1B">
            <w:pPr>
              <w:spacing w:after="0" w:line="240" w:lineRule="auto"/>
              <w:jc w:val="center"/>
              <w:rPr>
                <w:rFonts w:ascii="Calibri" w:eastAsia="Calibri" w:hAnsi="Calibri" w:cs="Calibri"/>
                <w:color w:val="0000FF"/>
                <w:sz w:val="20"/>
                <w:szCs w:val="20"/>
              </w:rPr>
            </w:pPr>
            <w:r>
              <w:rPr>
                <w:rFonts w:ascii="Calibri" w:eastAsia="Calibri" w:hAnsi="Calibri" w:cs="Calibri"/>
                <w:sz w:val="20"/>
                <w:szCs w:val="20"/>
              </w:rPr>
              <w:t>Etapa</w:t>
            </w:r>
          </w:p>
        </w:tc>
        <w:tc>
          <w:tcPr>
            <w:tcW w:w="172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5E4615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2013</w:t>
            </w:r>
          </w:p>
        </w:tc>
        <w:tc>
          <w:tcPr>
            <w:tcW w:w="172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6576B14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72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57AC70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r>
      <w:tr w:rsidR="00173232" w14:paraId="4BE05A9D" w14:textId="77777777">
        <w:trPr>
          <w:jc w:val="center"/>
        </w:trPr>
        <w:tc>
          <w:tcPr>
            <w:tcW w:w="4176"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A6F00EC"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Anos iniciais do Ensino Fundamental</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6F83322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5,2</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1728DD6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5,5</w:t>
            </w:r>
          </w:p>
        </w:tc>
        <w:tc>
          <w:tcPr>
            <w:tcW w:w="172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15C1EE5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5.8</w:t>
            </w:r>
          </w:p>
        </w:tc>
      </w:tr>
      <w:tr w:rsidR="00173232" w14:paraId="01989EBE" w14:textId="77777777">
        <w:trPr>
          <w:jc w:val="center"/>
        </w:trPr>
        <w:tc>
          <w:tcPr>
            <w:tcW w:w="4176"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90113EC"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Anos Finais do Ensino Fundamental</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39662B3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4,2</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1F95893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4,5</w:t>
            </w:r>
          </w:p>
        </w:tc>
        <w:tc>
          <w:tcPr>
            <w:tcW w:w="172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46BDFCD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4,7</w:t>
            </w:r>
          </w:p>
        </w:tc>
      </w:tr>
      <w:tr w:rsidR="00173232" w14:paraId="1C9403FB" w14:textId="77777777">
        <w:trPr>
          <w:jc w:val="center"/>
        </w:trPr>
        <w:tc>
          <w:tcPr>
            <w:tcW w:w="4176"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70E9712"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Ensino Médio</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65C6624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3,7</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99" w:type="dxa"/>
              <w:left w:w="99" w:type="dxa"/>
              <w:bottom w:w="99" w:type="dxa"/>
              <w:right w:w="99" w:type="dxa"/>
            </w:tcMar>
            <w:vAlign w:val="center"/>
          </w:tcPr>
          <w:p w14:paraId="06B55A2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3,7</w:t>
            </w:r>
          </w:p>
        </w:tc>
        <w:tc>
          <w:tcPr>
            <w:tcW w:w="1727"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765100A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3,8</w:t>
            </w:r>
          </w:p>
        </w:tc>
      </w:tr>
    </w:tbl>
    <w:p w14:paraId="756975E5" w14:textId="77777777" w:rsidR="00173232" w:rsidRDefault="003B4D1B">
      <w:pPr>
        <w:spacing w:after="120" w:line="240" w:lineRule="auto"/>
        <w:jc w:val="both"/>
        <w:rPr>
          <w:rFonts w:ascii="Calibri" w:eastAsia="Calibri" w:hAnsi="Calibri" w:cs="Calibri"/>
          <w:sz w:val="16"/>
          <w:szCs w:val="16"/>
          <w:highlight w:val="white"/>
        </w:rPr>
      </w:pPr>
      <w:r>
        <w:rPr>
          <w:rFonts w:ascii="Calibri" w:eastAsia="Calibri" w:hAnsi="Calibri" w:cs="Calibri"/>
          <w:sz w:val="16"/>
          <w:szCs w:val="16"/>
          <w:highlight w:val="white"/>
        </w:rPr>
        <w:t>Fonte: IDEB / INEP / MEC. Elaboração: Campanha Nacional pelo Direito à Educação</w:t>
      </w:r>
    </w:p>
    <w:p w14:paraId="69DCB77E" w14:textId="77777777" w:rsidR="00173232" w:rsidRDefault="003B4D1B">
      <w:pPr>
        <w:spacing w:after="0" w:line="240" w:lineRule="auto"/>
        <w:jc w:val="center"/>
        <w:rPr>
          <w:rFonts w:ascii="Calibri" w:eastAsia="Calibri" w:hAnsi="Calibri" w:cs="Calibri"/>
          <w:sz w:val="16"/>
          <w:szCs w:val="16"/>
          <w:highlight w:val="white"/>
        </w:rPr>
      </w:pPr>
      <w:r>
        <w:rPr>
          <w:rFonts w:ascii="Calibri" w:eastAsia="Calibri" w:hAnsi="Calibri" w:cs="Calibri"/>
          <w:noProof/>
          <w:sz w:val="16"/>
          <w:szCs w:val="16"/>
          <w:highlight w:val="white"/>
        </w:rPr>
        <w:drawing>
          <wp:inline distT="114300" distB="114300" distL="114300" distR="114300" wp14:anchorId="620B63ED" wp14:editId="6A055EFA">
            <wp:extent cx="4572000" cy="2743200"/>
            <wp:effectExtent l="12700" t="12700" r="12700" b="12700"/>
            <wp:docPr id="4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53784CCA" w14:textId="77777777" w:rsidR="00173232" w:rsidRDefault="003B4D1B">
      <w:pPr>
        <w:spacing w:after="120" w:line="240" w:lineRule="auto"/>
        <w:ind w:left="1080"/>
        <w:jc w:val="both"/>
        <w:rPr>
          <w:rFonts w:ascii="Calibri" w:eastAsia="Calibri" w:hAnsi="Calibri" w:cs="Calibri"/>
          <w:sz w:val="16"/>
          <w:szCs w:val="16"/>
          <w:highlight w:val="white"/>
        </w:rPr>
      </w:pPr>
      <w:r>
        <w:rPr>
          <w:rFonts w:ascii="Calibri" w:eastAsia="Calibri" w:hAnsi="Calibri" w:cs="Calibri"/>
          <w:sz w:val="16"/>
          <w:szCs w:val="16"/>
          <w:highlight w:val="white"/>
        </w:rPr>
        <w:t>Fonte: IDEB / INEP / MEC. Elaboração: Campanha Nacional pelo Direito à Educação</w:t>
      </w:r>
    </w:p>
    <w:p w14:paraId="4926D06D" w14:textId="77777777" w:rsidR="00173232" w:rsidRDefault="003B4D1B">
      <w:pPr>
        <w:spacing w:after="0" w:line="276" w:lineRule="auto"/>
        <w:jc w:val="center"/>
        <w:rPr>
          <w:rFonts w:ascii="Arial" w:eastAsia="Arial" w:hAnsi="Arial" w:cs="Arial"/>
          <w:sz w:val="14"/>
          <w:szCs w:val="14"/>
          <w:highlight w:val="white"/>
        </w:rPr>
      </w:pPr>
      <w:r>
        <w:rPr>
          <w:rFonts w:ascii="Arial" w:eastAsia="Arial" w:hAnsi="Arial" w:cs="Arial"/>
          <w:noProof/>
          <w:sz w:val="14"/>
          <w:szCs w:val="14"/>
          <w:highlight w:val="white"/>
        </w:rPr>
        <w:lastRenderedPageBreak/>
        <w:drawing>
          <wp:inline distT="114300" distB="114300" distL="114300" distR="114300" wp14:anchorId="6B197B87" wp14:editId="4BA4DAA9">
            <wp:extent cx="4572000" cy="2180492"/>
            <wp:effectExtent l="12700" t="12700" r="12700" b="1270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4572000" cy="2180492"/>
                    </a:xfrm>
                    <a:prstGeom prst="rect">
                      <a:avLst/>
                    </a:prstGeom>
                    <a:ln w="12700">
                      <a:solidFill>
                        <a:srgbClr val="000000"/>
                      </a:solidFill>
                      <a:prstDash val="solid"/>
                    </a:ln>
                  </pic:spPr>
                </pic:pic>
              </a:graphicData>
            </a:graphic>
          </wp:inline>
        </w:drawing>
      </w:r>
    </w:p>
    <w:p w14:paraId="7116C6C7" w14:textId="77777777" w:rsidR="00173232" w:rsidRDefault="00173232">
      <w:pPr>
        <w:spacing w:after="0"/>
        <w:jc w:val="both"/>
        <w:rPr>
          <w:rFonts w:ascii="Calibri" w:eastAsia="Calibri" w:hAnsi="Calibri" w:cs="Calibri"/>
          <w:b/>
          <w:sz w:val="24"/>
          <w:szCs w:val="24"/>
        </w:rPr>
      </w:pPr>
    </w:p>
    <w:p w14:paraId="11D4B0B0"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278B1519"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Durante o PNE, o Ideb tem mantido um padrão de superação das metas nos anos iniciais do ensino fundamental, o que pode ser atribuído à implantação do ensino fundamental de 9 anos, no qual as crianças passam a entrar aos 6 anos de idade, e não mais aos 7, como anteriormente. Para os anos finais do ensino fundamental, o Ideb se mantém próximo às metas, mas sem cumpri-las. No ensino médio, o quadro é de estagnação no indicador.</w:t>
      </w:r>
    </w:p>
    <w:p w14:paraId="1DB52CA9"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Ao discutir o Ideb, que se baseia no desempenho de alunos em testes padronizados, é válido fazer ressalvas sobre o papel desse tipo de avaliação como medida de qualidade de ensino, já que há controvérsias sobre o uso, o significado e a própria qualidade de seus resultados.</w:t>
      </w:r>
    </w:p>
    <w:p w14:paraId="4A7F1B4C" w14:textId="77777777" w:rsidR="00173232" w:rsidRDefault="00173232">
      <w:pPr>
        <w:pBdr>
          <w:bottom w:val="single" w:sz="12" w:space="1" w:color="000000"/>
        </w:pBdr>
        <w:jc w:val="both"/>
        <w:rPr>
          <w:rFonts w:ascii="Calibri" w:eastAsia="Calibri" w:hAnsi="Calibri" w:cs="Calibri"/>
          <w:sz w:val="24"/>
          <w:szCs w:val="24"/>
        </w:rPr>
      </w:pPr>
    </w:p>
    <w:p w14:paraId="09470C87" w14:textId="77777777" w:rsidR="00173232" w:rsidRDefault="00173232">
      <w:pPr>
        <w:jc w:val="both"/>
        <w:rPr>
          <w:rFonts w:ascii="Calibri" w:eastAsia="Calibri" w:hAnsi="Calibri" w:cs="Calibri"/>
          <w:b/>
        </w:rPr>
      </w:pPr>
    </w:p>
    <w:p w14:paraId="05B84953" w14:textId="77777777" w:rsidR="00173232" w:rsidRDefault="003B4D1B">
      <w:pPr>
        <w:pStyle w:val="Heading3"/>
      </w:pPr>
      <w:bookmarkStart w:id="50" w:name="_Toc42786395"/>
      <w:r>
        <w:t>Estratégia 7.2</w:t>
      </w:r>
      <w:bookmarkEnd w:id="50"/>
    </w:p>
    <w:p w14:paraId="09E1A410"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Assegurar que:</w:t>
      </w:r>
    </w:p>
    <w:p w14:paraId="305FA20D"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 no quinto ano de vigência deste PNE, pelo menos 70% (setenta por cento) dos (as) alunos (as) do ensino fundamental e do ensino médio tenham alcançado nível suficiente de aprendizado em relação aos direitos e objetivos de aprendizagem e desenvolvimento de seu ano de estudo, e 50% (cinquenta por cento), pelo menos, o nível desejável;</w:t>
      </w:r>
    </w:p>
    <w:p w14:paraId="5FD894F4"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b) no último ano de vigência deste PNE, todos os (as) estudantes do ensino fundamental e do ensino médio tenham alcançado nível suficiente de aprendizado em relação aos direitos e objetivos de aprendizagem e desenvolvimento de seu ano de estudo, e 80% (oitenta por cento), pelo menos, o nível desejável.</w:t>
      </w:r>
    </w:p>
    <w:p w14:paraId="12D73261"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lastRenderedPageBreak/>
        <w:t>Prazos</w:t>
      </w:r>
      <w:r>
        <w:rPr>
          <w:rFonts w:ascii="Calibri" w:eastAsia="Calibri" w:hAnsi="Calibri" w:cs="Calibri"/>
          <w:b/>
          <w:sz w:val="24"/>
          <w:szCs w:val="24"/>
        </w:rPr>
        <w:br/>
      </w:r>
      <w:r>
        <w:rPr>
          <w:rFonts w:ascii="Calibri" w:eastAsia="Calibri" w:hAnsi="Calibri" w:cs="Calibri"/>
          <w:sz w:val="24"/>
          <w:szCs w:val="24"/>
        </w:rPr>
        <w:t>2019, 2024</w:t>
      </w:r>
    </w:p>
    <w:p w14:paraId="64B46FA1"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até 2019</w:t>
      </w:r>
    </w:p>
    <w:p w14:paraId="792B5CC2" w14:textId="77777777" w:rsidR="00173232" w:rsidRDefault="003B4D1B">
      <w:pPr>
        <w:spacing w:after="140" w:line="240" w:lineRule="auto"/>
        <w:jc w:val="both"/>
        <w:rPr>
          <w:rFonts w:ascii="Calibri" w:eastAsia="Calibri" w:hAnsi="Calibri" w:cs="Calibri"/>
        </w:rPr>
      </w:pPr>
      <w:r>
        <w:rPr>
          <w:rFonts w:ascii="Calibri" w:eastAsia="Calibri" w:hAnsi="Calibri" w:cs="Calibri"/>
          <w:b/>
          <w:sz w:val="24"/>
          <w:szCs w:val="24"/>
        </w:rPr>
        <w:t>Indicadores de monitoramento</w:t>
      </w:r>
    </w:p>
    <w:tbl>
      <w:tblPr>
        <w:tblStyle w:val="aff0"/>
        <w:tblW w:w="93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3240"/>
        <w:gridCol w:w="2880"/>
      </w:tblGrid>
      <w:tr w:rsidR="00173232" w14:paraId="03407D4F" w14:textId="77777777">
        <w:trPr>
          <w:jc w:val="center"/>
        </w:trPr>
        <w:tc>
          <w:tcPr>
            <w:tcW w:w="9360" w:type="dxa"/>
            <w:gridSpan w:val="3"/>
            <w:tcBorders>
              <w:left w:val="single" w:sz="6" w:space="0" w:color="000000"/>
              <w:bottom w:val="single" w:sz="6" w:space="0" w:color="000000"/>
              <w:right w:val="single" w:sz="6" w:space="0" w:color="000000"/>
            </w:tcBorders>
            <w:shd w:val="clear" w:color="auto" w:fill="auto"/>
            <w:tcMar>
              <w:top w:w="86" w:type="dxa"/>
              <w:left w:w="86" w:type="dxa"/>
              <w:bottom w:w="86" w:type="dxa"/>
              <w:right w:w="86" w:type="dxa"/>
            </w:tcMar>
            <w:vAlign w:val="center"/>
          </w:tcPr>
          <w:p w14:paraId="0F92868D"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Porcentagem de alunos com desempenho suficiente no SAEB 2017 para o 5º e o 9º anos do EF e o 3º ano do EM, segundo categorização de níveis de proficiência da gestão 2018 do MEC (%)</w:t>
            </w:r>
          </w:p>
        </w:tc>
      </w:tr>
      <w:tr w:rsidR="00173232" w14:paraId="5AAAED91" w14:textId="77777777">
        <w:trPr>
          <w:jc w:val="center"/>
        </w:trPr>
        <w:tc>
          <w:tcPr>
            <w:tcW w:w="3240" w:type="dxa"/>
            <w:tcBorders>
              <w:left w:val="single" w:sz="6" w:space="0" w:color="000000"/>
              <w:bottom w:val="single" w:sz="6" w:space="0" w:color="000000"/>
              <w:right w:val="single" w:sz="6" w:space="0" w:color="000000"/>
            </w:tcBorders>
            <w:shd w:val="clear" w:color="auto" w:fill="auto"/>
            <w:tcMar>
              <w:top w:w="86" w:type="dxa"/>
              <w:left w:w="86" w:type="dxa"/>
              <w:bottom w:w="86" w:type="dxa"/>
              <w:right w:w="86" w:type="dxa"/>
            </w:tcMar>
            <w:vAlign w:val="center"/>
          </w:tcPr>
          <w:p w14:paraId="5C13E80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Etapa</w:t>
            </w:r>
          </w:p>
        </w:tc>
        <w:tc>
          <w:tcPr>
            <w:tcW w:w="324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02B88A4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Prova</w:t>
            </w:r>
          </w:p>
        </w:tc>
        <w:tc>
          <w:tcPr>
            <w:tcW w:w="288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7C9E297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Porcentagem</w:t>
            </w:r>
          </w:p>
        </w:tc>
      </w:tr>
      <w:tr w:rsidR="00173232" w14:paraId="75711848" w14:textId="77777777">
        <w:trPr>
          <w:jc w:val="center"/>
        </w:trPr>
        <w:tc>
          <w:tcPr>
            <w:tcW w:w="3240" w:type="dxa"/>
            <w:vMerge w:val="restart"/>
            <w:tcBorders>
              <w:left w:val="single" w:sz="6" w:space="0" w:color="000000"/>
              <w:bottom w:val="single" w:sz="6" w:space="0" w:color="000000"/>
              <w:right w:val="single" w:sz="6" w:space="0" w:color="000000"/>
            </w:tcBorders>
            <w:shd w:val="clear" w:color="auto" w:fill="auto"/>
            <w:tcMar>
              <w:top w:w="86" w:type="dxa"/>
              <w:left w:w="86" w:type="dxa"/>
              <w:bottom w:w="86" w:type="dxa"/>
              <w:right w:w="86" w:type="dxa"/>
            </w:tcMar>
            <w:vAlign w:val="center"/>
          </w:tcPr>
          <w:p w14:paraId="6A68AAF7"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5º Ano do Ensino Fundamental</w:t>
            </w:r>
          </w:p>
        </w:tc>
        <w:tc>
          <w:tcPr>
            <w:tcW w:w="324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4C73B706"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Língua Portuguesa</w:t>
            </w:r>
          </w:p>
        </w:tc>
        <w:tc>
          <w:tcPr>
            <w:tcW w:w="288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0E412D3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60,7</w:t>
            </w:r>
          </w:p>
        </w:tc>
      </w:tr>
      <w:tr w:rsidR="00173232" w14:paraId="3E4397BD" w14:textId="77777777">
        <w:trPr>
          <w:jc w:val="center"/>
        </w:trPr>
        <w:tc>
          <w:tcPr>
            <w:tcW w:w="3240" w:type="dxa"/>
            <w:vMerge/>
            <w:tcBorders>
              <w:left w:val="single" w:sz="6" w:space="0" w:color="000000"/>
              <w:bottom w:val="single" w:sz="6" w:space="0" w:color="000000"/>
              <w:right w:val="single" w:sz="6" w:space="0" w:color="000000"/>
            </w:tcBorders>
            <w:shd w:val="clear" w:color="auto" w:fill="auto"/>
            <w:tcMar>
              <w:top w:w="86" w:type="dxa"/>
              <w:left w:w="86" w:type="dxa"/>
              <w:bottom w:w="86" w:type="dxa"/>
              <w:right w:w="86" w:type="dxa"/>
            </w:tcMar>
            <w:vAlign w:val="center"/>
          </w:tcPr>
          <w:p w14:paraId="0EBD78EC" w14:textId="77777777" w:rsidR="00173232" w:rsidRDefault="00173232">
            <w:pPr>
              <w:widowControl w:val="0"/>
              <w:pBdr>
                <w:top w:val="nil"/>
                <w:left w:val="nil"/>
                <w:bottom w:val="nil"/>
                <w:right w:val="nil"/>
                <w:between w:val="nil"/>
              </w:pBdr>
              <w:spacing w:after="0" w:line="276" w:lineRule="auto"/>
              <w:rPr>
                <w:rFonts w:ascii="Calibri" w:eastAsia="Calibri" w:hAnsi="Calibri" w:cs="Calibri"/>
              </w:rPr>
            </w:pPr>
          </w:p>
        </w:tc>
        <w:tc>
          <w:tcPr>
            <w:tcW w:w="324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15D4A577"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Matemática</w:t>
            </w:r>
          </w:p>
        </w:tc>
        <w:tc>
          <w:tcPr>
            <w:tcW w:w="288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19DC94C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66,9</w:t>
            </w:r>
          </w:p>
        </w:tc>
      </w:tr>
      <w:tr w:rsidR="00173232" w14:paraId="7E13E6CB" w14:textId="77777777">
        <w:trPr>
          <w:jc w:val="center"/>
        </w:trPr>
        <w:tc>
          <w:tcPr>
            <w:tcW w:w="3240" w:type="dxa"/>
            <w:vMerge w:val="restart"/>
            <w:tcBorders>
              <w:left w:val="single" w:sz="6" w:space="0" w:color="000000"/>
              <w:bottom w:val="single" w:sz="6" w:space="0" w:color="000000"/>
              <w:right w:val="single" w:sz="6" w:space="0" w:color="000000"/>
            </w:tcBorders>
            <w:shd w:val="clear" w:color="auto" w:fill="auto"/>
            <w:tcMar>
              <w:top w:w="86" w:type="dxa"/>
              <w:left w:w="86" w:type="dxa"/>
              <w:bottom w:w="86" w:type="dxa"/>
              <w:right w:w="86" w:type="dxa"/>
            </w:tcMar>
            <w:vAlign w:val="center"/>
          </w:tcPr>
          <w:p w14:paraId="42210F84"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9º Ano do Ensino Fundamental</w:t>
            </w:r>
          </w:p>
        </w:tc>
        <w:tc>
          <w:tcPr>
            <w:tcW w:w="324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095D1D56"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Língua Portuguesa</w:t>
            </w:r>
          </w:p>
        </w:tc>
        <w:tc>
          <w:tcPr>
            <w:tcW w:w="288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543B32A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39,5</w:t>
            </w:r>
          </w:p>
        </w:tc>
      </w:tr>
      <w:tr w:rsidR="00173232" w14:paraId="74106575" w14:textId="77777777">
        <w:trPr>
          <w:jc w:val="center"/>
        </w:trPr>
        <w:tc>
          <w:tcPr>
            <w:tcW w:w="3240" w:type="dxa"/>
            <w:vMerge/>
            <w:tcBorders>
              <w:left w:val="single" w:sz="6" w:space="0" w:color="000000"/>
              <w:bottom w:val="single" w:sz="6" w:space="0" w:color="000000"/>
              <w:right w:val="single" w:sz="6" w:space="0" w:color="000000"/>
            </w:tcBorders>
            <w:shd w:val="clear" w:color="auto" w:fill="auto"/>
            <w:tcMar>
              <w:top w:w="86" w:type="dxa"/>
              <w:left w:w="86" w:type="dxa"/>
              <w:bottom w:w="86" w:type="dxa"/>
              <w:right w:w="86" w:type="dxa"/>
            </w:tcMar>
            <w:vAlign w:val="center"/>
          </w:tcPr>
          <w:p w14:paraId="5C89F2AE" w14:textId="77777777" w:rsidR="00173232" w:rsidRDefault="00173232">
            <w:pPr>
              <w:widowControl w:val="0"/>
              <w:pBdr>
                <w:top w:val="nil"/>
                <w:left w:val="nil"/>
                <w:bottom w:val="nil"/>
                <w:right w:val="nil"/>
                <w:between w:val="nil"/>
              </w:pBdr>
              <w:spacing w:after="0" w:line="276" w:lineRule="auto"/>
              <w:rPr>
                <w:rFonts w:ascii="Calibri" w:eastAsia="Calibri" w:hAnsi="Calibri" w:cs="Calibri"/>
              </w:rPr>
            </w:pPr>
          </w:p>
        </w:tc>
        <w:tc>
          <w:tcPr>
            <w:tcW w:w="324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332FDDA5"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Matemática</w:t>
            </w:r>
          </w:p>
        </w:tc>
        <w:tc>
          <w:tcPr>
            <w:tcW w:w="288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4E56D40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36,9</w:t>
            </w:r>
          </w:p>
        </w:tc>
      </w:tr>
      <w:tr w:rsidR="00173232" w14:paraId="6F1CA61B" w14:textId="77777777">
        <w:trPr>
          <w:jc w:val="center"/>
        </w:trPr>
        <w:tc>
          <w:tcPr>
            <w:tcW w:w="3240" w:type="dxa"/>
            <w:vMerge w:val="restart"/>
            <w:tcBorders>
              <w:left w:val="single" w:sz="6" w:space="0" w:color="000000"/>
              <w:bottom w:val="single" w:sz="6" w:space="0" w:color="000000"/>
              <w:right w:val="single" w:sz="6" w:space="0" w:color="000000"/>
            </w:tcBorders>
            <w:shd w:val="clear" w:color="auto" w:fill="auto"/>
            <w:tcMar>
              <w:top w:w="86" w:type="dxa"/>
              <w:left w:w="86" w:type="dxa"/>
              <w:bottom w:w="86" w:type="dxa"/>
              <w:right w:w="86" w:type="dxa"/>
            </w:tcMar>
            <w:vAlign w:val="center"/>
          </w:tcPr>
          <w:p w14:paraId="341128B3"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3º Ano do Ensino Médio</w:t>
            </w:r>
          </w:p>
        </w:tc>
        <w:tc>
          <w:tcPr>
            <w:tcW w:w="324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115323C9"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Língua Portuguesa</w:t>
            </w:r>
          </w:p>
        </w:tc>
        <w:tc>
          <w:tcPr>
            <w:tcW w:w="288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3D9097C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29,1</w:t>
            </w:r>
          </w:p>
        </w:tc>
      </w:tr>
      <w:tr w:rsidR="00173232" w14:paraId="38C26EB6" w14:textId="77777777">
        <w:trPr>
          <w:jc w:val="center"/>
        </w:trPr>
        <w:tc>
          <w:tcPr>
            <w:tcW w:w="3240" w:type="dxa"/>
            <w:vMerge/>
            <w:tcBorders>
              <w:left w:val="single" w:sz="6" w:space="0" w:color="000000"/>
              <w:bottom w:val="single" w:sz="6" w:space="0" w:color="000000"/>
              <w:right w:val="single" w:sz="6" w:space="0" w:color="000000"/>
            </w:tcBorders>
            <w:shd w:val="clear" w:color="auto" w:fill="auto"/>
            <w:tcMar>
              <w:top w:w="86" w:type="dxa"/>
              <w:left w:w="86" w:type="dxa"/>
              <w:bottom w:w="86" w:type="dxa"/>
              <w:right w:w="86" w:type="dxa"/>
            </w:tcMar>
            <w:vAlign w:val="center"/>
          </w:tcPr>
          <w:p w14:paraId="391D45B5" w14:textId="77777777" w:rsidR="00173232" w:rsidRDefault="00173232">
            <w:pPr>
              <w:widowControl w:val="0"/>
              <w:pBdr>
                <w:top w:val="nil"/>
                <w:left w:val="nil"/>
                <w:bottom w:val="nil"/>
                <w:right w:val="nil"/>
                <w:between w:val="nil"/>
              </w:pBdr>
              <w:spacing w:after="0" w:line="276" w:lineRule="auto"/>
              <w:rPr>
                <w:rFonts w:ascii="Calibri" w:eastAsia="Calibri" w:hAnsi="Calibri" w:cs="Calibri"/>
              </w:rPr>
            </w:pPr>
          </w:p>
        </w:tc>
        <w:tc>
          <w:tcPr>
            <w:tcW w:w="324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3307F9CF"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Matemática</w:t>
            </w:r>
          </w:p>
        </w:tc>
        <w:tc>
          <w:tcPr>
            <w:tcW w:w="2880" w:type="dxa"/>
            <w:tcBorders>
              <w:bottom w:val="single" w:sz="6" w:space="0" w:color="000000"/>
              <w:right w:val="single" w:sz="6" w:space="0" w:color="000000"/>
            </w:tcBorders>
            <w:shd w:val="clear" w:color="auto" w:fill="auto"/>
            <w:tcMar>
              <w:top w:w="86" w:type="dxa"/>
              <w:left w:w="86" w:type="dxa"/>
              <w:bottom w:w="86" w:type="dxa"/>
              <w:right w:w="86" w:type="dxa"/>
            </w:tcMar>
            <w:vAlign w:val="bottom"/>
          </w:tcPr>
          <w:p w14:paraId="540757D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28,3</w:t>
            </w:r>
          </w:p>
        </w:tc>
      </w:tr>
    </w:tbl>
    <w:p w14:paraId="161E0327" w14:textId="77777777" w:rsidR="00173232" w:rsidRDefault="003B4D1B">
      <w:pPr>
        <w:spacing w:after="0" w:line="240" w:lineRule="auto"/>
        <w:jc w:val="both"/>
        <w:rPr>
          <w:rFonts w:ascii="Calibri" w:eastAsia="Calibri" w:hAnsi="Calibri" w:cs="Calibri"/>
          <w:sz w:val="16"/>
          <w:szCs w:val="16"/>
        </w:rPr>
      </w:pPr>
      <w:r>
        <w:rPr>
          <w:rFonts w:ascii="Calibri" w:eastAsia="Calibri" w:hAnsi="Calibri" w:cs="Calibri"/>
          <w:sz w:val="16"/>
          <w:szCs w:val="16"/>
        </w:rPr>
        <w:t>Fonte: SAEB 2017</w:t>
      </w:r>
    </w:p>
    <w:p w14:paraId="186BAA24" w14:textId="77777777" w:rsidR="008C490C" w:rsidRDefault="008C490C">
      <w:pPr>
        <w:spacing w:after="0" w:line="240" w:lineRule="auto"/>
        <w:jc w:val="both"/>
        <w:rPr>
          <w:rFonts w:ascii="Calibri" w:eastAsia="Calibri" w:hAnsi="Calibri" w:cs="Calibri"/>
          <w:sz w:val="16"/>
          <w:szCs w:val="16"/>
        </w:rPr>
      </w:pPr>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73232" w14:paraId="1F076E7E" w14:textId="77777777">
        <w:trPr>
          <w:trHeight w:val="410"/>
        </w:trPr>
        <w:tc>
          <w:tcPr>
            <w:tcW w:w="9360" w:type="dxa"/>
            <w:gridSpan w:val="3"/>
            <w:shd w:val="clear" w:color="auto" w:fill="auto"/>
            <w:tcMar>
              <w:top w:w="100" w:type="dxa"/>
              <w:left w:w="100" w:type="dxa"/>
              <w:bottom w:w="100" w:type="dxa"/>
              <w:right w:w="100" w:type="dxa"/>
            </w:tcMar>
            <w:vAlign w:val="center"/>
          </w:tcPr>
          <w:p w14:paraId="756AD8AD"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Metas para o indicador previstas pela estratégia</w:t>
            </w:r>
          </w:p>
        </w:tc>
      </w:tr>
      <w:tr w:rsidR="00173232" w14:paraId="159C5A03" w14:textId="77777777">
        <w:tc>
          <w:tcPr>
            <w:tcW w:w="3120" w:type="dxa"/>
            <w:shd w:val="clear" w:color="auto" w:fill="auto"/>
            <w:tcMar>
              <w:top w:w="100" w:type="dxa"/>
              <w:left w:w="100" w:type="dxa"/>
              <w:bottom w:w="100" w:type="dxa"/>
              <w:right w:w="100" w:type="dxa"/>
            </w:tcMar>
            <w:vAlign w:val="center"/>
          </w:tcPr>
          <w:p w14:paraId="7B26A52C"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Nível de desempenho</w:t>
            </w:r>
          </w:p>
        </w:tc>
        <w:tc>
          <w:tcPr>
            <w:tcW w:w="3120" w:type="dxa"/>
            <w:shd w:val="clear" w:color="auto" w:fill="auto"/>
            <w:tcMar>
              <w:top w:w="100" w:type="dxa"/>
              <w:left w:w="100" w:type="dxa"/>
              <w:bottom w:w="100" w:type="dxa"/>
              <w:right w:w="100" w:type="dxa"/>
            </w:tcMar>
            <w:vAlign w:val="center"/>
          </w:tcPr>
          <w:p w14:paraId="149B7B2E"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3120" w:type="dxa"/>
            <w:shd w:val="clear" w:color="auto" w:fill="auto"/>
            <w:tcMar>
              <w:top w:w="100" w:type="dxa"/>
              <w:left w:w="100" w:type="dxa"/>
              <w:bottom w:w="100" w:type="dxa"/>
              <w:right w:w="100" w:type="dxa"/>
            </w:tcMar>
            <w:vAlign w:val="center"/>
          </w:tcPr>
          <w:p w14:paraId="2BD1404B"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2024</w:t>
            </w:r>
          </w:p>
        </w:tc>
      </w:tr>
      <w:tr w:rsidR="00173232" w14:paraId="2C421120" w14:textId="77777777">
        <w:tc>
          <w:tcPr>
            <w:tcW w:w="3120" w:type="dxa"/>
            <w:shd w:val="clear" w:color="auto" w:fill="auto"/>
            <w:tcMar>
              <w:top w:w="100" w:type="dxa"/>
              <w:left w:w="100" w:type="dxa"/>
              <w:bottom w:w="100" w:type="dxa"/>
              <w:right w:w="100" w:type="dxa"/>
            </w:tcMar>
            <w:vAlign w:val="center"/>
          </w:tcPr>
          <w:p w14:paraId="2A35D39F"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Suficiente</w:t>
            </w:r>
          </w:p>
        </w:tc>
        <w:tc>
          <w:tcPr>
            <w:tcW w:w="3120" w:type="dxa"/>
            <w:shd w:val="clear" w:color="auto" w:fill="auto"/>
            <w:tcMar>
              <w:top w:w="100" w:type="dxa"/>
              <w:left w:w="100" w:type="dxa"/>
              <w:bottom w:w="100" w:type="dxa"/>
              <w:right w:w="100" w:type="dxa"/>
            </w:tcMar>
            <w:vAlign w:val="center"/>
          </w:tcPr>
          <w:p w14:paraId="6E044CE1"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70%</w:t>
            </w:r>
          </w:p>
        </w:tc>
        <w:tc>
          <w:tcPr>
            <w:tcW w:w="3120" w:type="dxa"/>
            <w:shd w:val="clear" w:color="auto" w:fill="auto"/>
            <w:tcMar>
              <w:top w:w="100" w:type="dxa"/>
              <w:left w:w="100" w:type="dxa"/>
              <w:bottom w:w="100" w:type="dxa"/>
              <w:right w:w="100" w:type="dxa"/>
            </w:tcMar>
            <w:vAlign w:val="center"/>
          </w:tcPr>
          <w:p w14:paraId="360656F0"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100%</w:t>
            </w:r>
          </w:p>
        </w:tc>
      </w:tr>
      <w:tr w:rsidR="00173232" w14:paraId="1C48D29E" w14:textId="77777777">
        <w:tc>
          <w:tcPr>
            <w:tcW w:w="3120" w:type="dxa"/>
            <w:shd w:val="clear" w:color="auto" w:fill="auto"/>
            <w:tcMar>
              <w:top w:w="100" w:type="dxa"/>
              <w:left w:w="100" w:type="dxa"/>
              <w:bottom w:w="100" w:type="dxa"/>
              <w:right w:w="100" w:type="dxa"/>
            </w:tcMar>
            <w:vAlign w:val="center"/>
          </w:tcPr>
          <w:p w14:paraId="7D97CD97"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Desejável</w:t>
            </w:r>
          </w:p>
        </w:tc>
        <w:tc>
          <w:tcPr>
            <w:tcW w:w="3120" w:type="dxa"/>
            <w:shd w:val="clear" w:color="auto" w:fill="auto"/>
            <w:tcMar>
              <w:top w:w="100" w:type="dxa"/>
              <w:left w:w="100" w:type="dxa"/>
              <w:bottom w:w="100" w:type="dxa"/>
              <w:right w:w="100" w:type="dxa"/>
            </w:tcMar>
            <w:vAlign w:val="center"/>
          </w:tcPr>
          <w:p w14:paraId="43B7194F"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50%</w:t>
            </w:r>
          </w:p>
        </w:tc>
        <w:tc>
          <w:tcPr>
            <w:tcW w:w="3120" w:type="dxa"/>
            <w:shd w:val="clear" w:color="auto" w:fill="auto"/>
            <w:tcMar>
              <w:top w:w="100" w:type="dxa"/>
              <w:left w:w="100" w:type="dxa"/>
              <w:bottom w:w="100" w:type="dxa"/>
              <w:right w:w="100" w:type="dxa"/>
            </w:tcMar>
            <w:vAlign w:val="center"/>
          </w:tcPr>
          <w:p w14:paraId="6252C47D"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80%</w:t>
            </w:r>
          </w:p>
        </w:tc>
      </w:tr>
    </w:tbl>
    <w:p w14:paraId="30C4BDC2" w14:textId="77777777" w:rsidR="00173232" w:rsidRDefault="00173232">
      <w:pPr>
        <w:jc w:val="both"/>
        <w:rPr>
          <w:rFonts w:ascii="Calibri" w:eastAsia="Calibri" w:hAnsi="Calibri" w:cs="Calibri"/>
          <w:sz w:val="24"/>
          <w:szCs w:val="24"/>
        </w:rPr>
      </w:pPr>
    </w:p>
    <w:p w14:paraId="06B08476"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3CD6533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Para a consideração dos resultados, cabe ressaltar que não há critério consolidado no debate educacional sobre o que são níveis “suficientes” e “desejáveis”, nem sobre a adequação do SAEB ao monitoramento. Além disso, a iniciativa da gestão passada do MEC de estabelecer uma interpretação de níveis suficientes e adequados sobre as escalas do SAEB não foi acompanhada de exposição de seus critérios. </w:t>
      </w:r>
    </w:p>
    <w:p w14:paraId="05428514" w14:textId="77777777" w:rsidR="00173232" w:rsidRDefault="00173232">
      <w:pPr>
        <w:pBdr>
          <w:bottom w:val="single" w:sz="12" w:space="1" w:color="000000"/>
        </w:pBdr>
        <w:jc w:val="both"/>
        <w:rPr>
          <w:rFonts w:ascii="Calibri" w:eastAsia="Calibri" w:hAnsi="Calibri" w:cs="Calibri"/>
          <w:sz w:val="24"/>
          <w:szCs w:val="24"/>
        </w:rPr>
      </w:pPr>
    </w:p>
    <w:p w14:paraId="63F7F08F" w14:textId="77777777" w:rsidR="00173232" w:rsidRDefault="00173232">
      <w:pPr>
        <w:jc w:val="both"/>
        <w:rPr>
          <w:rFonts w:ascii="Calibri" w:eastAsia="Calibri" w:hAnsi="Calibri" w:cs="Calibri"/>
          <w:b/>
          <w:sz w:val="24"/>
          <w:szCs w:val="24"/>
        </w:rPr>
      </w:pPr>
    </w:p>
    <w:p w14:paraId="39D482CE" w14:textId="77777777" w:rsidR="00173232" w:rsidRDefault="003B4D1B">
      <w:pPr>
        <w:pStyle w:val="Heading3"/>
      </w:pPr>
      <w:bookmarkStart w:id="51" w:name="_Toc42786396"/>
      <w:r>
        <w:lastRenderedPageBreak/>
        <w:t>Estratégia 7.10</w:t>
      </w:r>
      <w:bookmarkEnd w:id="51"/>
    </w:p>
    <w:p w14:paraId="28AADF0C"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Fixar, acompanhar e divulgar bienalmente os resultados pedagógicos dos indicadores do sistema nacional de avaliação da educação básica e do Ideb, relativos às escolas, às redes públicas de educação básica e aos sistemas de ensino da União, dos Estados, do Distrito Federal e dos Municípios, assegurando a contextualização desses resultados, com relação a indicadores sociais relevantes, como os de nível socioeconômico das famílias dos (as) alunos (as), e a transparência e o acesso público às informações técnicas de concepção e operação do sistema de avaliação.</w:t>
      </w:r>
    </w:p>
    <w:p w14:paraId="3E3B8A67"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Prazos</w:t>
      </w:r>
      <w:r>
        <w:rPr>
          <w:rFonts w:ascii="Calibri" w:eastAsia="Calibri" w:hAnsi="Calibri" w:cs="Calibri"/>
          <w:b/>
          <w:sz w:val="24"/>
          <w:szCs w:val="24"/>
        </w:rPr>
        <w:br/>
      </w:r>
      <w:r>
        <w:rPr>
          <w:rFonts w:ascii="Calibri" w:eastAsia="Calibri" w:hAnsi="Calibri" w:cs="Calibri"/>
          <w:sz w:val="24"/>
          <w:szCs w:val="24"/>
        </w:rPr>
        <w:t xml:space="preserve">2016, 2018, 2020, 2022, 2024 </w:t>
      </w:r>
    </w:p>
    <w:p w14:paraId="0D39705B" w14:textId="77777777" w:rsidR="00173232" w:rsidRPr="008C490C"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Parcialmente cumprida</w:t>
      </w:r>
    </w:p>
    <w:p w14:paraId="6F980BDA"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370B9E43"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Parte dos dados que servem como indicadores do Saeb e do Ideb não está atualizada. O Indicador de Nível Socioeconômico das Escolas de Educação Básica (Inse), por exemplo, conta com sua versão mais recente em referência a 2015.</w:t>
      </w:r>
      <w:r>
        <w:rPr>
          <w:rFonts w:ascii="Calibri" w:eastAsia="Calibri" w:hAnsi="Calibri" w:cs="Calibri"/>
          <w:sz w:val="24"/>
          <w:szCs w:val="24"/>
          <w:vertAlign w:val="superscript"/>
        </w:rPr>
        <w:footnoteReference w:id="7"/>
      </w:r>
    </w:p>
    <w:p w14:paraId="53C331C0" w14:textId="77777777" w:rsidR="00173232" w:rsidRDefault="00173232">
      <w:pPr>
        <w:pBdr>
          <w:bottom w:val="single" w:sz="12" w:space="1" w:color="000000"/>
        </w:pBdr>
        <w:jc w:val="both"/>
        <w:rPr>
          <w:rFonts w:ascii="Calibri" w:eastAsia="Calibri" w:hAnsi="Calibri" w:cs="Calibri"/>
          <w:sz w:val="24"/>
          <w:szCs w:val="24"/>
        </w:rPr>
      </w:pPr>
    </w:p>
    <w:p w14:paraId="0258828C" w14:textId="77777777" w:rsidR="00173232" w:rsidRDefault="00173232">
      <w:pPr>
        <w:jc w:val="both"/>
        <w:rPr>
          <w:rFonts w:ascii="Calibri" w:eastAsia="Calibri" w:hAnsi="Calibri" w:cs="Calibri"/>
          <w:sz w:val="24"/>
          <w:szCs w:val="24"/>
        </w:rPr>
      </w:pPr>
    </w:p>
    <w:p w14:paraId="1894E8A3" w14:textId="77777777" w:rsidR="00173232" w:rsidRDefault="003B4D1B">
      <w:pPr>
        <w:pStyle w:val="Heading3"/>
      </w:pPr>
      <w:bookmarkStart w:id="52" w:name="_Toc42786397"/>
      <w:r>
        <w:t>Estratégia 7.11</w:t>
      </w:r>
      <w:bookmarkEnd w:id="52"/>
    </w:p>
    <w:p w14:paraId="23AD7C67"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Melhorar o desempenho dos alunos da educação básica nas avaliações da aprendizagem no Programa Internacional de Avaliação de Estudantes - PISA, tomado como instrumento externo de referência, internacionalmente reconhecido, de acordo com as seguintes projeções:</w:t>
      </w:r>
    </w:p>
    <w:tbl>
      <w:tblPr>
        <w:tblStyle w:val="aff2"/>
        <w:tblW w:w="7920" w:type="dxa"/>
        <w:jc w:val="center"/>
        <w:tblLayout w:type="fixed"/>
        <w:tblLook w:val="0400" w:firstRow="0" w:lastRow="0" w:firstColumn="0" w:lastColumn="0" w:noHBand="0" w:noVBand="1"/>
      </w:tblPr>
      <w:tblGrid>
        <w:gridCol w:w="3600"/>
        <w:gridCol w:w="1440"/>
        <w:gridCol w:w="1440"/>
        <w:gridCol w:w="1440"/>
      </w:tblGrid>
      <w:tr w:rsidR="00173232" w14:paraId="2B06DF8C" w14:textId="77777777">
        <w:trPr>
          <w:jc w:val="center"/>
        </w:trPr>
        <w:tc>
          <w:tcPr>
            <w:tcW w:w="3600" w:type="dxa"/>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tcPr>
          <w:p w14:paraId="518A34F6"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color w:val="000000"/>
                <w:sz w:val="20"/>
                <w:szCs w:val="20"/>
              </w:rPr>
              <w:t>PISA</w:t>
            </w:r>
          </w:p>
        </w:tc>
        <w:tc>
          <w:tcPr>
            <w:tcW w:w="1440" w:type="dxa"/>
            <w:tcBorders>
              <w:top w:val="single" w:sz="8" w:space="0" w:color="000000"/>
              <w:left w:val="nil"/>
              <w:bottom w:val="single" w:sz="8" w:space="0" w:color="000000"/>
              <w:right w:val="single" w:sz="8" w:space="0" w:color="000000"/>
            </w:tcBorders>
            <w:tcMar>
              <w:top w:w="99" w:type="dxa"/>
              <w:left w:w="99" w:type="dxa"/>
              <w:bottom w:w="99" w:type="dxa"/>
              <w:right w:w="99" w:type="dxa"/>
            </w:tcMar>
            <w:vAlign w:val="center"/>
          </w:tcPr>
          <w:p w14:paraId="3E1EAE6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color w:val="000000"/>
                <w:sz w:val="20"/>
                <w:szCs w:val="20"/>
              </w:rPr>
              <w:t>2015</w:t>
            </w:r>
          </w:p>
        </w:tc>
        <w:tc>
          <w:tcPr>
            <w:tcW w:w="1440" w:type="dxa"/>
            <w:tcBorders>
              <w:top w:val="single" w:sz="8" w:space="0" w:color="000000"/>
              <w:left w:val="nil"/>
              <w:bottom w:val="single" w:sz="8" w:space="0" w:color="000000"/>
              <w:right w:val="single" w:sz="8" w:space="0" w:color="000000"/>
            </w:tcBorders>
            <w:tcMar>
              <w:top w:w="99" w:type="dxa"/>
              <w:left w:w="99" w:type="dxa"/>
              <w:bottom w:w="99" w:type="dxa"/>
              <w:right w:w="99" w:type="dxa"/>
            </w:tcMar>
            <w:vAlign w:val="center"/>
          </w:tcPr>
          <w:p w14:paraId="3A14F0D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color w:val="000000"/>
                <w:sz w:val="20"/>
                <w:szCs w:val="20"/>
              </w:rPr>
              <w:t>2018</w:t>
            </w:r>
          </w:p>
        </w:tc>
        <w:tc>
          <w:tcPr>
            <w:tcW w:w="1440" w:type="dxa"/>
            <w:tcBorders>
              <w:top w:val="single" w:sz="8" w:space="0" w:color="000000"/>
              <w:left w:val="nil"/>
              <w:bottom w:val="single" w:sz="8" w:space="0" w:color="000000"/>
              <w:right w:val="single" w:sz="8" w:space="0" w:color="000000"/>
            </w:tcBorders>
            <w:tcMar>
              <w:top w:w="99" w:type="dxa"/>
              <w:left w:w="99" w:type="dxa"/>
              <w:bottom w:w="99" w:type="dxa"/>
              <w:right w:w="99" w:type="dxa"/>
            </w:tcMar>
            <w:vAlign w:val="center"/>
          </w:tcPr>
          <w:p w14:paraId="50676E7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color w:val="000000"/>
                <w:sz w:val="20"/>
                <w:szCs w:val="20"/>
              </w:rPr>
              <w:t>2021</w:t>
            </w:r>
          </w:p>
        </w:tc>
      </w:tr>
      <w:tr w:rsidR="00173232" w14:paraId="0F91E501" w14:textId="77777777">
        <w:trPr>
          <w:jc w:val="center"/>
        </w:trPr>
        <w:tc>
          <w:tcPr>
            <w:tcW w:w="3600"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41BAB66E"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color w:val="000000"/>
                <w:sz w:val="20"/>
                <w:szCs w:val="20"/>
              </w:rPr>
              <w:t>Média dos resultados em matemática, leitura e ciências</w:t>
            </w:r>
          </w:p>
        </w:tc>
        <w:tc>
          <w:tcPr>
            <w:tcW w:w="1440" w:type="dxa"/>
            <w:tcBorders>
              <w:top w:val="nil"/>
              <w:left w:val="nil"/>
              <w:bottom w:val="single" w:sz="8" w:space="0" w:color="000000"/>
              <w:right w:val="single" w:sz="8" w:space="0" w:color="000000"/>
            </w:tcBorders>
            <w:tcMar>
              <w:top w:w="99" w:type="dxa"/>
              <w:left w:w="99" w:type="dxa"/>
              <w:bottom w:w="99" w:type="dxa"/>
              <w:right w:w="99" w:type="dxa"/>
            </w:tcMar>
            <w:vAlign w:val="center"/>
          </w:tcPr>
          <w:p w14:paraId="32F5791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color w:val="000000"/>
                <w:sz w:val="20"/>
                <w:szCs w:val="20"/>
              </w:rPr>
              <w:t>438</w:t>
            </w:r>
          </w:p>
        </w:tc>
        <w:tc>
          <w:tcPr>
            <w:tcW w:w="1440" w:type="dxa"/>
            <w:tcBorders>
              <w:top w:val="nil"/>
              <w:left w:val="nil"/>
              <w:bottom w:val="single" w:sz="8" w:space="0" w:color="000000"/>
              <w:right w:val="single" w:sz="8" w:space="0" w:color="000000"/>
            </w:tcBorders>
            <w:tcMar>
              <w:top w:w="99" w:type="dxa"/>
              <w:left w:w="99" w:type="dxa"/>
              <w:bottom w:w="99" w:type="dxa"/>
              <w:right w:w="99" w:type="dxa"/>
            </w:tcMar>
            <w:vAlign w:val="center"/>
          </w:tcPr>
          <w:p w14:paraId="0E3467F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color w:val="000000"/>
                <w:sz w:val="20"/>
                <w:szCs w:val="20"/>
              </w:rPr>
              <w:t>455</w:t>
            </w:r>
          </w:p>
        </w:tc>
        <w:tc>
          <w:tcPr>
            <w:tcW w:w="1440" w:type="dxa"/>
            <w:tcBorders>
              <w:top w:val="nil"/>
              <w:left w:val="nil"/>
              <w:bottom w:val="single" w:sz="8" w:space="0" w:color="000000"/>
              <w:right w:val="single" w:sz="8" w:space="0" w:color="000000"/>
            </w:tcBorders>
            <w:tcMar>
              <w:top w:w="99" w:type="dxa"/>
              <w:left w:w="99" w:type="dxa"/>
              <w:bottom w:w="99" w:type="dxa"/>
              <w:right w:w="99" w:type="dxa"/>
            </w:tcMar>
            <w:vAlign w:val="center"/>
          </w:tcPr>
          <w:p w14:paraId="0B85301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color w:val="000000"/>
                <w:sz w:val="20"/>
                <w:szCs w:val="20"/>
              </w:rPr>
              <w:t>473</w:t>
            </w:r>
          </w:p>
        </w:tc>
      </w:tr>
    </w:tbl>
    <w:p w14:paraId="6B0B0F42" w14:textId="77777777" w:rsidR="00173232" w:rsidRDefault="00173232">
      <w:pPr>
        <w:jc w:val="both"/>
        <w:rPr>
          <w:rFonts w:ascii="Calibri" w:eastAsia="Calibri" w:hAnsi="Calibri" w:cs="Calibri"/>
          <w:sz w:val="24"/>
          <w:szCs w:val="24"/>
        </w:rPr>
      </w:pPr>
    </w:p>
    <w:p w14:paraId="2255442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Prazos</w:t>
      </w:r>
      <w:r>
        <w:rPr>
          <w:rFonts w:ascii="Calibri" w:eastAsia="Calibri" w:hAnsi="Calibri" w:cs="Calibri"/>
          <w:b/>
          <w:sz w:val="24"/>
          <w:szCs w:val="24"/>
        </w:rPr>
        <w:br/>
      </w:r>
      <w:r>
        <w:rPr>
          <w:rFonts w:ascii="Calibri" w:eastAsia="Calibri" w:hAnsi="Calibri" w:cs="Calibri"/>
          <w:sz w:val="24"/>
          <w:szCs w:val="24"/>
        </w:rPr>
        <w:t>2015, 2018, 2021</w:t>
      </w:r>
    </w:p>
    <w:p w14:paraId="3C24324F"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lastRenderedPageBreak/>
        <w:t>Status</w:t>
      </w:r>
      <w:r>
        <w:rPr>
          <w:rFonts w:ascii="Calibri" w:eastAsia="Calibri" w:hAnsi="Calibri" w:cs="Calibri"/>
          <w:b/>
          <w:sz w:val="24"/>
          <w:szCs w:val="24"/>
        </w:rPr>
        <w:br/>
      </w:r>
      <w:r>
        <w:rPr>
          <w:rFonts w:ascii="Calibri" w:eastAsia="Calibri" w:hAnsi="Calibri" w:cs="Calibri"/>
          <w:sz w:val="24"/>
          <w:szCs w:val="24"/>
        </w:rPr>
        <w:t>Não cumprida</w:t>
      </w:r>
    </w:p>
    <w:p w14:paraId="53AAC5A2"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3"/>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173232" w14:paraId="3A8A9DBB" w14:textId="77777777">
        <w:trPr>
          <w:trHeight w:val="410"/>
          <w:jc w:val="center"/>
        </w:trPr>
        <w:tc>
          <w:tcPr>
            <w:tcW w:w="8640" w:type="dxa"/>
            <w:gridSpan w:val="3"/>
            <w:shd w:val="clear" w:color="auto" w:fill="auto"/>
            <w:tcMar>
              <w:top w:w="100" w:type="dxa"/>
              <w:left w:w="100" w:type="dxa"/>
              <w:bottom w:w="100" w:type="dxa"/>
              <w:right w:w="100" w:type="dxa"/>
            </w:tcMar>
            <w:vAlign w:val="center"/>
          </w:tcPr>
          <w:p w14:paraId="596CB5E3" w14:textId="77777777" w:rsidR="00173232" w:rsidRDefault="003B4D1B">
            <w:pPr>
              <w:spacing w:after="0" w:line="276" w:lineRule="auto"/>
              <w:jc w:val="both"/>
              <w:rPr>
                <w:rFonts w:ascii="Calibri" w:eastAsia="Calibri" w:hAnsi="Calibri" w:cs="Calibri"/>
                <w:b/>
              </w:rPr>
            </w:pPr>
            <w:r>
              <w:rPr>
                <w:rFonts w:ascii="Calibri" w:eastAsia="Calibri" w:hAnsi="Calibri" w:cs="Calibri"/>
                <w:b/>
              </w:rPr>
              <w:t>Média dos resultados em matemática, leitura e ciências dos alunos brasileiros no PISA</w:t>
            </w:r>
          </w:p>
        </w:tc>
      </w:tr>
      <w:tr w:rsidR="00173232" w14:paraId="072714B5" w14:textId="77777777">
        <w:trPr>
          <w:jc w:val="center"/>
        </w:trPr>
        <w:tc>
          <w:tcPr>
            <w:tcW w:w="2880" w:type="dxa"/>
            <w:tcBorders>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72D1E7B9" w14:textId="77777777" w:rsidR="00173232" w:rsidRDefault="003B4D1B">
            <w:pPr>
              <w:spacing w:after="0" w:line="276" w:lineRule="auto"/>
              <w:jc w:val="center"/>
              <w:rPr>
                <w:rFonts w:ascii="Calibri" w:eastAsia="Calibri" w:hAnsi="Calibri" w:cs="Calibri"/>
              </w:rPr>
            </w:pPr>
            <w:r>
              <w:rPr>
                <w:rFonts w:ascii="Calibri" w:eastAsia="Calibri" w:hAnsi="Calibri" w:cs="Calibri"/>
              </w:rPr>
              <w:t>2012</w:t>
            </w:r>
          </w:p>
        </w:tc>
        <w:tc>
          <w:tcPr>
            <w:tcW w:w="2880" w:type="dxa"/>
            <w:tcBorders>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79B38769" w14:textId="77777777" w:rsidR="00173232" w:rsidRDefault="003B4D1B">
            <w:pPr>
              <w:spacing w:after="0" w:line="276" w:lineRule="auto"/>
              <w:jc w:val="center"/>
              <w:rPr>
                <w:rFonts w:ascii="Calibri" w:eastAsia="Calibri" w:hAnsi="Calibri" w:cs="Calibri"/>
              </w:rPr>
            </w:pPr>
            <w:r>
              <w:rPr>
                <w:rFonts w:ascii="Calibri" w:eastAsia="Calibri" w:hAnsi="Calibri" w:cs="Calibri"/>
              </w:rPr>
              <w:t>2015</w:t>
            </w:r>
          </w:p>
        </w:tc>
        <w:tc>
          <w:tcPr>
            <w:tcW w:w="2880" w:type="dxa"/>
            <w:tcBorders>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775EB3DD" w14:textId="77777777" w:rsidR="00173232" w:rsidRDefault="003B4D1B">
            <w:pPr>
              <w:spacing w:after="0" w:line="276" w:lineRule="auto"/>
              <w:jc w:val="center"/>
              <w:rPr>
                <w:rFonts w:ascii="Calibri" w:eastAsia="Calibri" w:hAnsi="Calibri" w:cs="Calibri"/>
              </w:rPr>
            </w:pPr>
            <w:r>
              <w:rPr>
                <w:rFonts w:ascii="Calibri" w:eastAsia="Calibri" w:hAnsi="Calibri" w:cs="Calibri"/>
              </w:rPr>
              <w:t>2018</w:t>
            </w:r>
          </w:p>
        </w:tc>
      </w:tr>
      <w:tr w:rsidR="00173232" w14:paraId="140F1DC3" w14:textId="77777777">
        <w:trPr>
          <w:jc w:val="center"/>
        </w:trPr>
        <w:tc>
          <w:tcPr>
            <w:tcW w:w="2880"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01521B21" w14:textId="77777777" w:rsidR="00173232" w:rsidRDefault="003B4D1B">
            <w:pPr>
              <w:spacing w:after="0" w:line="276" w:lineRule="auto"/>
              <w:jc w:val="center"/>
              <w:rPr>
                <w:rFonts w:ascii="Calibri" w:eastAsia="Calibri" w:hAnsi="Calibri" w:cs="Calibri"/>
              </w:rPr>
            </w:pPr>
            <w:r>
              <w:rPr>
                <w:rFonts w:ascii="Calibri" w:eastAsia="Calibri" w:hAnsi="Calibri" w:cs="Calibri"/>
              </w:rPr>
              <w:t>399</w:t>
            </w:r>
          </w:p>
        </w:tc>
        <w:tc>
          <w:tcPr>
            <w:tcW w:w="2880"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45E77D61" w14:textId="77777777" w:rsidR="00173232" w:rsidRDefault="003B4D1B">
            <w:pPr>
              <w:spacing w:after="0" w:line="276" w:lineRule="auto"/>
              <w:jc w:val="center"/>
              <w:rPr>
                <w:rFonts w:ascii="Calibri" w:eastAsia="Calibri" w:hAnsi="Calibri" w:cs="Calibri"/>
              </w:rPr>
            </w:pPr>
            <w:r>
              <w:rPr>
                <w:rFonts w:ascii="Calibri" w:eastAsia="Calibri" w:hAnsi="Calibri" w:cs="Calibri"/>
              </w:rPr>
              <w:t>395</w:t>
            </w:r>
          </w:p>
        </w:tc>
        <w:tc>
          <w:tcPr>
            <w:tcW w:w="2880"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5CC1DB83" w14:textId="77777777" w:rsidR="00173232" w:rsidRDefault="003B4D1B">
            <w:pPr>
              <w:spacing w:after="0" w:line="276" w:lineRule="auto"/>
              <w:jc w:val="center"/>
              <w:rPr>
                <w:rFonts w:ascii="Calibri" w:eastAsia="Calibri" w:hAnsi="Calibri" w:cs="Calibri"/>
              </w:rPr>
            </w:pPr>
            <w:r>
              <w:rPr>
                <w:rFonts w:ascii="Calibri" w:eastAsia="Calibri" w:hAnsi="Calibri" w:cs="Calibri"/>
              </w:rPr>
              <w:t>400</w:t>
            </w:r>
          </w:p>
        </w:tc>
      </w:tr>
    </w:tbl>
    <w:p w14:paraId="22F58E45" w14:textId="77777777" w:rsidR="00173232" w:rsidRDefault="003B4D1B">
      <w:pPr>
        <w:ind w:left="360"/>
        <w:jc w:val="both"/>
        <w:rPr>
          <w:rFonts w:ascii="Calibri" w:eastAsia="Calibri" w:hAnsi="Calibri" w:cs="Calibri"/>
        </w:rPr>
      </w:pPr>
      <w:r>
        <w:rPr>
          <w:rFonts w:ascii="Calibri" w:eastAsia="Calibri" w:hAnsi="Calibri" w:cs="Calibri"/>
          <w:sz w:val="16"/>
          <w:szCs w:val="16"/>
        </w:rPr>
        <w:t>Fonte: PISA / OCDE. Elaboração: Campanha Nacional pelo Direito à Educação</w:t>
      </w:r>
    </w:p>
    <w:tbl>
      <w:tblPr>
        <w:tblStyle w:val="aff4"/>
        <w:tblW w:w="8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1"/>
        <w:gridCol w:w="1919"/>
        <w:gridCol w:w="1919"/>
        <w:gridCol w:w="1919"/>
      </w:tblGrid>
      <w:tr w:rsidR="00173232" w14:paraId="0E313411" w14:textId="77777777">
        <w:trPr>
          <w:trHeight w:val="398"/>
          <w:jc w:val="center"/>
        </w:trPr>
        <w:tc>
          <w:tcPr>
            <w:tcW w:w="8637" w:type="dxa"/>
            <w:gridSpan w:val="4"/>
            <w:tcBorders>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415FAB08"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b/>
              </w:rPr>
              <w:t>Média dos resultados dos alunos brasileiros no PISA, por avaliação</w:t>
            </w:r>
          </w:p>
        </w:tc>
      </w:tr>
      <w:tr w:rsidR="00173232" w14:paraId="3C2D9B64" w14:textId="77777777">
        <w:trPr>
          <w:jc w:val="center"/>
        </w:trPr>
        <w:tc>
          <w:tcPr>
            <w:tcW w:w="2880" w:type="dxa"/>
            <w:tcBorders>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10A721B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Avaliação</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76C4D2B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2012</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77D414D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1E3040A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r>
      <w:tr w:rsidR="00173232" w14:paraId="207B23EC" w14:textId="77777777">
        <w:trPr>
          <w:jc w:val="center"/>
        </w:trPr>
        <w:tc>
          <w:tcPr>
            <w:tcW w:w="2880" w:type="dxa"/>
            <w:tcBorders>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3CAF18CE"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Matemática</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245769A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389</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487C3AA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377</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60E3DBF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384</w:t>
            </w:r>
          </w:p>
        </w:tc>
      </w:tr>
      <w:tr w:rsidR="00173232" w14:paraId="3D233861" w14:textId="77777777">
        <w:trPr>
          <w:jc w:val="center"/>
        </w:trPr>
        <w:tc>
          <w:tcPr>
            <w:tcW w:w="2880" w:type="dxa"/>
            <w:tcBorders>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2F1DD240"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Leitura</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2617BFF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407</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782C0A9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407</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4CA04FD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413</w:t>
            </w:r>
          </w:p>
        </w:tc>
      </w:tr>
      <w:tr w:rsidR="00173232" w14:paraId="7D34B4A2" w14:textId="77777777">
        <w:trPr>
          <w:jc w:val="center"/>
        </w:trPr>
        <w:tc>
          <w:tcPr>
            <w:tcW w:w="2880" w:type="dxa"/>
            <w:tcBorders>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0B36BC34"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Ciências</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4DDEDDF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402</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79F767E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401</w:t>
            </w:r>
          </w:p>
        </w:tc>
        <w:tc>
          <w:tcPr>
            <w:tcW w:w="1919" w:type="dxa"/>
            <w:tcBorders>
              <w:bottom w:val="single" w:sz="6" w:space="0" w:color="000000"/>
              <w:right w:val="single" w:sz="6" w:space="0" w:color="000000"/>
            </w:tcBorders>
            <w:shd w:val="clear" w:color="auto" w:fill="auto"/>
            <w:tcMar>
              <w:top w:w="99" w:type="dxa"/>
              <w:left w:w="99" w:type="dxa"/>
              <w:bottom w:w="99" w:type="dxa"/>
              <w:right w:w="99" w:type="dxa"/>
            </w:tcMar>
            <w:vAlign w:val="center"/>
          </w:tcPr>
          <w:p w14:paraId="235B360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404</w:t>
            </w:r>
          </w:p>
        </w:tc>
      </w:tr>
    </w:tbl>
    <w:p w14:paraId="6A02A1FC" w14:textId="77777777" w:rsidR="00173232" w:rsidRDefault="003B4D1B">
      <w:pPr>
        <w:ind w:left="360"/>
        <w:jc w:val="both"/>
        <w:rPr>
          <w:rFonts w:ascii="Calibri" w:eastAsia="Calibri" w:hAnsi="Calibri" w:cs="Calibri"/>
          <w:sz w:val="16"/>
          <w:szCs w:val="16"/>
        </w:rPr>
      </w:pPr>
      <w:r>
        <w:rPr>
          <w:rFonts w:ascii="Calibri" w:eastAsia="Calibri" w:hAnsi="Calibri" w:cs="Calibri"/>
          <w:sz w:val="16"/>
          <w:szCs w:val="16"/>
        </w:rPr>
        <w:t>Fonte: PISA / OCDE</w:t>
      </w:r>
    </w:p>
    <w:p w14:paraId="020D398F"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5065E3D6"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O desempenho dos estudantes brasileiros no PISA não atingiu a meta esperada em nenhum dos anos, sendo matemática a dimensão com piores resultados. </w:t>
      </w:r>
    </w:p>
    <w:p w14:paraId="6FE26E1F" w14:textId="77777777" w:rsidR="00173232" w:rsidRDefault="00173232">
      <w:pPr>
        <w:pBdr>
          <w:bottom w:val="single" w:sz="12" w:space="1" w:color="000000"/>
        </w:pBdr>
        <w:jc w:val="both"/>
        <w:rPr>
          <w:rFonts w:ascii="Calibri" w:eastAsia="Calibri" w:hAnsi="Calibri" w:cs="Calibri"/>
          <w:sz w:val="24"/>
          <w:szCs w:val="24"/>
        </w:rPr>
      </w:pPr>
    </w:p>
    <w:p w14:paraId="5CA782E3" w14:textId="77777777" w:rsidR="00173232" w:rsidRDefault="00173232">
      <w:pPr>
        <w:jc w:val="both"/>
        <w:rPr>
          <w:rFonts w:ascii="Calibri" w:eastAsia="Calibri" w:hAnsi="Calibri" w:cs="Calibri"/>
          <w:b/>
          <w:sz w:val="24"/>
          <w:szCs w:val="24"/>
        </w:rPr>
      </w:pPr>
    </w:p>
    <w:p w14:paraId="21552066" w14:textId="77777777" w:rsidR="00173232" w:rsidRDefault="003B4D1B">
      <w:pPr>
        <w:pStyle w:val="Heading3"/>
      </w:pPr>
      <w:bookmarkStart w:id="53" w:name="_Toc42786398"/>
      <w:r>
        <w:t>Estratégia 7.13</w:t>
      </w:r>
      <w:bookmarkEnd w:id="53"/>
      <w:r>
        <w:t xml:space="preserve">  </w:t>
      </w:r>
    </w:p>
    <w:p w14:paraId="59C8AC0A"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Garantir transporte gratuito para todos (as) os (as) estudantes da educação do campo na faixa etária da educação escolar obrigatória, mediante renovação e padronização integral da frota de veículos, de acordo com especificações definidas pelo Instituto Nacional de Metrologia, Qualidade e Tecnologia - INMETRO, e financiamento compartilhado, com participação da União proporcional às necessidades dos entes federados, visando a reduzir a evasão escolar e o tempo médio de deslocamento a partir de cada situação local.</w:t>
      </w:r>
    </w:p>
    <w:p w14:paraId="027CE45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0C4F7B07"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lastRenderedPageBreak/>
        <w:t>Status</w:t>
      </w:r>
      <w:r>
        <w:rPr>
          <w:rFonts w:ascii="Calibri" w:eastAsia="Calibri" w:hAnsi="Calibri" w:cs="Calibri"/>
          <w:b/>
          <w:sz w:val="24"/>
          <w:szCs w:val="24"/>
        </w:rPr>
        <w:br/>
      </w:r>
      <w:r>
        <w:rPr>
          <w:rFonts w:ascii="Calibri" w:eastAsia="Calibri" w:hAnsi="Calibri" w:cs="Calibri"/>
          <w:sz w:val="24"/>
          <w:szCs w:val="24"/>
        </w:rPr>
        <w:t>Sem informações disponíveis</w:t>
      </w:r>
    </w:p>
    <w:p w14:paraId="602F643B"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p w14:paraId="15250E1C" w14:textId="77777777" w:rsidR="00173232" w:rsidRDefault="003B4D1B">
      <w:pPr>
        <w:jc w:val="both"/>
        <w:rPr>
          <w:rFonts w:ascii="Calibri" w:eastAsia="Calibri" w:hAnsi="Calibri" w:cs="Calibri"/>
          <w:b/>
          <w:sz w:val="24"/>
          <w:szCs w:val="24"/>
        </w:rPr>
      </w:pPr>
      <w:r>
        <w:rPr>
          <w:rFonts w:ascii="Calibri" w:eastAsia="Calibri" w:hAnsi="Calibri" w:cs="Calibri"/>
          <w:sz w:val="24"/>
          <w:szCs w:val="24"/>
        </w:rPr>
        <w:t>Não há, no momento, indicadores adequados para o monitoramento desta estratégia.</w:t>
      </w:r>
    </w:p>
    <w:p w14:paraId="499AF4D4" w14:textId="77777777" w:rsidR="00173232" w:rsidRDefault="003B4D1B">
      <w:pPr>
        <w:jc w:val="both"/>
        <w:rPr>
          <w:rFonts w:ascii="Calibri" w:eastAsia="Calibri" w:hAnsi="Calibri" w:cs="Calibri"/>
          <w:sz w:val="18"/>
          <w:szCs w:val="18"/>
        </w:rPr>
      </w:pPr>
      <w:r>
        <w:rPr>
          <w:rFonts w:ascii="Calibri" w:eastAsia="Calibri" w:hAnsi="Calibri" w:cs="Calibri"/>
          <w:b/>
          <w:sz w:val="24"/>
          <w:szCs w:val="24"/>
        </w:rPr>
        <w:t>Indicadores complementares</w:t>
      </w:r>
    </w:p>
    <w:tbl>
      <w:tblPr>
        <w:tblStyle w:val="aff5"/>
        <w:tblW w:w="10182" w:type="dxa"/>
        <w:tblBorders>
          <w:top w:val="nil"/>
          <w:left w:val="nil"/>
          <w:bottom w:val="nil"/>
          <w:right w:val="nil"/>
          <w:insideH w:val="nil"/>
          <w:insideV w:val="nil"/>
        </w:tblBorders>
        <w:tblLayout w:type="fixed"/>
        <w:tblLook w:val="0600" w:firstRow="0" w:lastRow="0" w:firstColumn="0" w:lastColumn="0" w:noHBand="1" w:noVBand="1"/>
      </w:tblPr>
      <w:tblGrid>
        <w:gridCol w:w="2160"/>
        <w:gridCol w:w="1337"/>
        <w:gridCol w:w="1337"/>
        <w:gridCol w:w="1337"/>
        <w:gridCol w:w="1337"/>
        <w:gridCol w:w="1337"/>
        <w:gridCol w:w="1337"/>
      </w:tblGrid>
      <w:tr w:rsidR="00173232" w14:paraId="58200C29" w14:textId="77777777">
        <w:tc>
          <w:tcPr>
            <w:tcW w:w="10182" w:type="dxa"/>
            <w:gridSpan w:val="7"/>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58AF4CB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Percentual de matrículas com utilização de transporte escolar público, por localidade (%)</w:t>
            </w:r>
          </w:p>
        </w:tc>
      </w:tr>
      <w:tr w:rsidR="00173232" w14:paraId="4F62705D" w14:textId="77777777">
        <w:tc>
          <w:tcPr>
            <w:tcW w:w="2160" w:type="dxa"/>
            <w:tcBorders>
              <w:top w:val="single" w:sz="6" w:space="0" w:color="CCCCCC"/>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607F5364"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Localidade</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FAEFCA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2014</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71F0D3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2015</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D4A2D6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1BC940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2017</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A87683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2018</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7B6157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2019</w:t>
            </w:r>
          </w:p>
        </w:tc>
      </w:tr>
      <w:tr w:rsidR="00173232" w14:paraId="5DBAE9D9" w14:textId="77777777">
        <w:tc>
          <w:tcPr>
            <w:tcW w:w="2160" w:type="dxa"/>
            <w:tcBorders>
              <w:top w:val="single" w:sz="6" w:space="0" w:color="CCCCCC"/>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0E7D7C7A"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Urbana</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F1CFBE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16,6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5F7E35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16,4</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1D9838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16,4</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096D23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16,4</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50B667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16,6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166BF0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16,2</w:t>
            </w:r>
          </w:p>
        </w:tc>
      </w:tr>
      <w:tr w:rsidR="00173232" w14:paraId="008AF276" w14:textId="77777777">
        <w:tc>
          <w:tcPr>
            <w:tcW w:w="2160" w:type="dxa"/>
            <w:tcBorders>
              <w:top w:val="single" w:sz="6" w:space="0" w:color="CCCCCC"/>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66AA0B2A"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Rural</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47B2DB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45,5</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494943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46,8</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3064B8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48,2</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38B920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49,3</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C6E855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51,1</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6FE302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47,6</w:t>
            </w:r>
          </w:p>
        </w:tc>
      </w:tr>
      <w:tr w:rsidR="00173232" w14:paraId="79C75B7A" w14:textId="77777777">
        <w:tc>
          <w:tcPr>
            <w:tcW w:w="2160" w:type="dxa"/>
            <w:tcBorders>
              <w:top w:val="single" w:sz="6" w:space="0" w:color="CCCCCC"/>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6D84509D"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Área de assentamento</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815764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47,8</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3A67155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47,7</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FAAE0D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50,3</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9801BA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51,7</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2B0B79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52,6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07F2BF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49,5</w:t>
            </w:r>
          </w:p>
        </w:tc>
      </w:tr>
      <w:tr w:rsidR="00173232" w14:paraId="5CC9CFD8" w14:textId="77777777">
        <w:tc>
          <w:tcPr>
            <w:tcW w:w="2160" w:type="dxa"/>
            <w:tcBorders>
              <w:top w:val="single" w:sz="6" w:space="0" w:color="CCCCCC"/>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700D5DF7"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Terra indígena</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BDAB64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23,9</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090A5A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25,0</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82EDC6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24,3</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8CAC0E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26,6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558059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28,7</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CDB1BE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26,2</w:t>
            </w:r>
          </w:p>
        </w:tc>
      </w:tr>
      <w:tr w:rsidR="00173232" w14:paraId="0B233AA7" w14:textId="77777777">
        <w:tc>
          <w:tcPr>
            <w:tcW w:w="2160" w:type="dxa"/>
            <w:tcBorders>
              <w:top w:val="single" w:sz="6" w:space="0" w:color="CCCCCC"/>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45377F63"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Área remanescente de quilombos</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D1EE4B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35,7</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538FB9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35,5</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619029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38,5</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88409F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39,1</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C7EC5F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39,2</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67D2C9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35,8</w:t>
            </w:r>
          </w:p>
        </w:tc>
      </w:tr>
      <w:tr w:rsidR="00173232" w14:paraId="1B623314" w14:textId="77777777">
        <w:tc>
          <w:tcPr>
            <w:tcW w:w="2160" w:type="dxa"/>
            <w:tcBorders>
              <w:top w:val="single" w:sz="6" w:space="0" w:color="CCCCCC"/>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618DBDD5"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Geral</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5B871D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20,8</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FF325C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20,8</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DFE499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20,7</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F5A2C6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21,0</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167342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21,3</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F47AA6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20,4</w:t>
            </w:r>
          </w:p>
        </w:tc>
      </w:tr>
    </w:tbl>
    <w:p w14:paraId="214E3612" w14:textId="77777777" w:rsidR="00173232" w:rsidRDefault="003B4D1B">
      <w:pPr>
        <w:jc w:val="both"/>
        <w:rPr>
          <w:rFonts w:ascii="Calibri" w:eastAsia="Calibri" w:hAnsi="Calibri" w:cs="Calibri"/>
          <w:sz w:val="16"/>
          <w:szCs w:val="16"/>
        </w:rPr>
      </w:pPr>
      <w:r>
        <w:rPr>
          <w:rFonts w:ascii="Calibri" w:eastAsia="Calibri" w:hAnsi="Calibri" w:cs="Calibri"/>
          <w:sz w:val="16"/>
          <w:szCs w:val="16"/>
          <w:highlight w:val="white"/>
        </w:rPr>
        <w:t>Fonte: Censo da Educação Básica / INEP / MEC. Elaboração: Campanha Nacional pelo Direito à Educação</w:t>
      </w:r>
    </w:p>
    <w:p w14:paraId="507D2608"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6C28E469"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Há um maior percentual de utilização do transporte escolar nas áreas rurais do que nas urbanas. Isso pode ser explicado pela pela maior necessidade do serviço, indicada no próprio texto da Lei. Para o monitoramento desta estratégia, é necessária a identificação e divulgação da demanda por transporte escolar, assim como a publicação das informações relevantes sobre a frota de veículos.</w:t>
      </w:r>
    </w:p>
    <w:p w14:paraId="77CF725F" w14:textId="77777777" w:rsidR="00173232" w:rsidRDefault="00173232">
      <w:pPr>
        <w:pBdr>
          <w:bottom w:val="single" w:sz="12" w:space="1" w:color="000000"/>
        </w:pBdr>
        <w:jc w:val="both"/>
        <w:rPr>
          <w:rFonts w:ascii="Calibri" w:eastAsia="Calibri" w:hAnsi="Calibri" w:cs="Calibri"/>
          <w:sz w:val="24"/>
          <w:szCs w:val="24"/>
        </w:rPr>
      </w:pPr>
    </w:p>
    <w:p w14:paraId="6C63ABCF" w14:textId="77777777" w:rsidR="00173232" w:rsidRDefault="00173232">
      <w:pPr>
        <w:jc w:val="both"/>
        <w:rPr>
          <w:rFonts w:ascii="Calibri" w:eastAsia="Calibri" w:hAnsi="Calibri" w:cs="Calibri"/>
          <w:sz w:val="24"/>
          <w:szCs w:val="24"/>
        </w:rPr>
      </w:pPr>
    </w:p>
    <w:p w14:paraId="46C3036F" w14:textId="77777777" w:rsidR="00173232" w:rsidRDefault="003B4D1B">
      <w:pPr>
        <w:pStyle w:val="Heading3"/>
      </w:pPr>
      <w:bookmarkStart w:id="54" w:name="_Toc42786399"/>
      <w:r>
        <w:t>Estratégia 7.15</w:t>
      </w:r>
      <w:bookmarkEnd w:id="54"/>
    </w:p>
    <w:p w14:paraId="42678E11"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Universalizar, até o quinto ano de vigência deste PNE, o acesso à rede mundial de computadores em banda larga de alta velocidade e triplicar, até o final da década, a relação computador/aluno (a) nas escolas da rede pública de educação básica, promovendo a utilização pedagógica das tecnologias da informação e da comunicação.</w:t>
      </w:r>
    </w:p>
    <w:p w14:paraId="19C20CBA"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lastRenderedPageBreak/>
        <w:t>Prazo</w:t>
      </w:r>
      <w:r>
        <w:rPr>
          <w:rFonts w:ascii="Calibri" w:eastAsia="Calibri" w:hAnsi="Calibri" w:cs="Calibri"/>
          <w:b/>
          <w:sz w:val="24"/>
          <w:szCs w:val="24"/>
        </w:rPr>
        <w:br/>
      </w:r>
      <w:r>
        <w:rPr>
          <w:rFonts w:ascii="Calibri" w:eastAsia="Calibri" w:hAnsi="Calibri" w:cs="Calibri"/>
          <w:sz w:val="24"/>
          <w:szCs w:val="24"/>
        </w:rPr>
        <w:t>2019</w:t>
      </w:r>
    </w:p>
    <w:p w14:paraId="446EFA49"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w:t>
      </w:r>
    </w:p>
    <w:p w14:paraId="70849DA1" w14:textId="77777777" w:rsidR="00173232" w:rsidRDefault="003B4D1B">
      <w:pPr>
        <w:jc w:val="both"/>
        <w:rPr>
          <w:rFonts w:ascii="Calibri" w:eastAsia="Calibri" w:hAnsi="Calibri" w:cs="Calibri"/>
        </w:rPr>
      </w:pPr>
      <w:r>
        <w:rPr>
          <w:rFonts w:ascii="Calibri" w:eastAsia="Calibri" w:hAnsi="Calibri" w:cs="Calibri"/>
          <w:b/>
          <w:sz w:val="24"/>
          <w:szCs w:val="24"/>
        </w:rPr>
        <w:t>Indicadores de monitoramento</w:t>
      </w:r>
    </w:p>
    <w:tbl>
      <w:tblPr>
        <w:tblStyle w:val="aff6"/>
        <w:tblW w:w="93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7"/>
        <w:gridCol w:w="1337"/>
        <w:gridCol w:w="1338"/>
        <w:gridCol w:w="1338"/>
        <w:gridCol w:w="1338"/>
        <w:gridCol w:w="1338"/>
        <w:gridCol w:w="1338"/>
      </w:tblGrid>
      <w:tr w:rsidR="00173232" w14:paraId="5CB44553" w14:textId="77777777">
        <w:tc>
          <w:tcPr>
            <w:tcW w:w="9359" w:type="dxa"/>
            <w:gridSpan w:val="7"/>
            <w:tcMar>
              <w:top w:w="99" w:type="dxa"/>
              <w:left w:w="99" w:type="dxa"/>
              <w:bottom w:w="99" w:type="dxa"/>
              <w:right w:w="99" w:type="dxa"/>
            </w:tcMar>
            <w:vAlign w:val="center"/>
          </w:tcPr>
          <w:p w14:paraId="2AA024E6"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Taxa de escolas com acesso em banda larga à internet (%)</w:t>
            </w:r>
          </w:p>
        </w:tc>
      </w:tr>
      <w:tr w:rsidR="00173232" w14:paraId="30D88F79" w14:textId="77777777">
        <w:tc>
          <w:tcPr>
            <w:tcW w:w="1337" w:type="dxa"/>
            <w:tcBorders>
              <w:top w:val="single" w:sz="6" w:space="0" w:color="000000"/>
              <w:bottom w:val="single" w:sz="6" w:space="0" w:color="000000"/>
              <w:right w:val="single" w:sz="6" w:space="0" w:color="000000"/>
            </w:tcBorders>
            <w:tcMar>
              <w:top w:w="99" w:type="dxa"/>
              <w:left w:w="99" w:type="dxa"/>
              <w:bottom w:w="99" w:type="dxa"/>
              <w:right w:w="99" w:type="dxa"/>
            </w:tcMar>
            <w:vAlign w:val="center"/>
          </w:tcPr>
          <w:p w14:paraId="0AD45CB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6" w:space="0" w:color="000000"/>
              <w:bottom w:val="single" w:sz="6" w:space="0" w:color="000000"/>
              <w:right w:val="single" w:sz="6" w:space="0" w:color="000000"/>
            </w:tcBorders>
            <w:tcMar>
              <w:top w:w="99" w:type="dxa"/>
              <w:left w:w="99" w:type="dxa"/>
              <w:bottom w:w="99" w:type="dxa"/>
              <w:right w:w="99" w:type="dxa"/>
            </w:tcMar>
            <w:vAlign w:val="center"/>
          </w:tcPr>
          <w:p w14:paraId="0FF5B0F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6" w:space="0" w:color="000000"/>
              <w:bottom w:val="single" w:sz="6" w:space="0" w:color="000000"/>
              <w:right w:val="single" w:sz="6" w:space="0" w:color="000000"/>
            </w:tcBorders>
            <w:tcMar>
              <w:top w:w="99" w:type="dxa"/>
              <w:left w:w="99" w:type="dxa"/>
              <w:bottom w:w="99" w:type="dxa"/>
              <w:right w:w="99" w:type="dxa"/>
            </w:tcMar>
            <w:vAlign w:val="center"/>
          </w:tcPr>
          <w:p w14:paraId="5F9307C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6" w:space="0" w:color="000000"/>
              <w:bottom w:val="single" w:sz="6" w:space="0" w:color="000000"/>
              <w:right w:val="single" w:sz="6" w:space="0" w:color="000000"/>
            </w:tcBorders>
            <w:tcMar>
              <w:top w:w="99" w:type="dxa"/>
              <w:left w:w="99" w:type="dxa"/>
              <w:bottom w:w="99" w:type="dxa"/>
              <w:right w:w="99" w:type="dxa"/>
            </w:tcMar>
            <w:vAlign w:val="center"/>
          </w:tcPr>
          <w:p w14:paraId="269EA73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6" w:space="0" w:color="000000"/>
              <w:bottom w:val="single" w:sz="6" w:space="0" w:color="000000"/>
              <w:right w:val="single" w:sz="6" w:space="0" w:color="000000"/>
            </w:tcBorders>
            <w:tcMar>
              <w:top w:w="99" w:type="dxa"/>
              <w:left w:w="99" w:type="dxa"/>
              <w:bottom w:w="99" w:type="dxa"/>
              <w:right w:w="99" w:type="dxa"/>
            </w:tcMar>
            <w:vAlign w:val="center"/>
          </w:tcPr>
          <w:p w14:paraId="2F82238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6" w:space="0" w:color="000000"/>
              <w:bottom w:val="single" w:sz="6" w:space="0" w:color="000000"/>
              <w:right w:val="single" w:sz="6" w:space="0" w:color="000000"/>
            </w:tcBorders>
            <w:tcMar>
              <w:top w:w="99" w:type="dxa"/>
              <w:left w:w="99" w:type="dxa"/>
              <w:bottom w:w="99" w:type="dxa"/>
              <w:right w:w="99" w:type="dxa"/>
            </w:tcMar>
            <w:vAlign w:val="center"/>
          </w:tcPr>
          <w:p w14:paraId="2E9ABD0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6" w:space="0" w:color="000000"/>
              <w:bottom w:val="single" w:sz="6" w:space="0" w:color="000000"/>
              <w:right w:val="single" w:sz="6" w:space="0" w:color="000000"/>
            </w:tcBorders>
            <w:shd w:val="clear" w:color="auto" w:fill="D9D9D9"/>
            <w:tcMar>
              <w:top w:w="99" w:type="dxa"/>
              <w:left w:w="99" w:type="dxa"/>
              <w:bottom w:w="99" w:type="dxa"/>
              <w:right w:w="99" w:type="dxa"/>
            </w:tcMar>
            <w:vAlign w:val="center"/>
          </w:tcPr>
          <w:p w14:paraId="01518E9B"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2019</w:t>
            </w:r>
          </w:p>
        </w:tc>
      </w:tr>
      <w:tr w:rsidR="00173232" w14:paraId="4ADF24BE" w14:textId="77777777">
        <w:tc>
          <w:tcPr>
            <w:tcW w:w="1337" w:type="dxa"/>
            <w:tcBorders>
              <w:bottom w:val="single" w:sz="6" w:space="0" w:color="000000"/>
              <w:right w:val="single" w:sz="6" w:space="0" w:color="000000"/>
            </w:tcBorders>
            <w:tcMar>
              <w:top w:w="99" w:type="dxa"/>
              <w:left w:w="99" w:type="dxa"/>
              <w:bottom w:w="99" w:type="dxa"/>
              <w:right w:w="99" w:type="dxa"/>
            </w:tcMar>
            <w:vAlign w:val="center"/>
          </w:tcPr>
          <w:p w14:paraId="7F04F38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50,6</w:t>
            </w:r>
          </w:p>
        </w:tc>
        <w:tc>
          <w:tcPr>
            <w:tcW w:w="1337" w:type="dxa"/>
            <w:tcBorders>
              <w:bottom w:val="single" w:sz="6" w:space="0" w:color="000000"/>
              <w:right w:val="single" w:sz="6" w:space="0" w:color="000000"/>
            </w:tcBorders>
            <w:tcMar>
              <w:top w:w="99" w:type="dxa"/>
              <w:left w:w="99" w:type="dxa"/>
              <w:bottom w:w="99" w:type="dxa"/>
              <w:right w:w="99" w:type="dxa"/>
            </w:tcMar>
            <w:vAlign w:val="center"/>
          </w:tcPr>
          <w:p w14:paraId="7BFEFD2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54,1</w:t>
            </w:r>
          </w:p>
        </w:tc>
        <w:tc>
          <w:tcPr>
            <w:tcW w:w="1337" w:type="dxa"/>
            <w:tcBorders>
              <w:bottom w:val="single" w:sz="6" w:space="0" w:color="000000"/>
              <w:right w:val="single" w:sz="6" w:space="0" w:color="000000"/>
            </w:tcBorders>
            <w:tcMar>
              <w:top w:w="99" w:type="dxa"/>
              <w:left w:w="99" w:type="dxa"/>
              <w:bottom w:w="99" w:type="dxa"/>
              <w:right w:w="99" w:type="dxa"/>
            </w:tcMar>
            <w:vAlign w:val="center"/>
          </w:tcPr>
          <w:p w14:paraId="0041F26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56,1</w:t>
            </w:r>
          </w:p>
        </w:tc>
        <w:tc>
          <w:tcPr>
            <w:tcW w:w="1337" w:type="dxa"/>
            <w:tcBorders>
              <w:bottom w:val="single" w:sz="6" w:space="0" w:color="000000"/>
              <w:right w:val="single" w:sz="6" w:space="0" w:color="000000"/>
            </w:tcBorders>
            <w:tcMar>
              <w:top w:w="99" w:type="dxa"/>
              <w:left w:w="99" w:type="dxa"/>
              <w:bottom w:w="99" w:type="dxa"/>
              <w:right w:w="99" w:type="dxa"/>
            </w:tcMar>
            <w:vAlign w:val="center"/>
          </w:tcPr>
          <w:p w14:paraId="7CFDD07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55,5</w:t>
            </w:r>
          </w:p>
        </w:tc>
        <w:tc>
          <w:tcPr>
            <w:tcW w:w="1337" w:type="dxa"/>
            <w:tcBorders>
              <w:bottom w:val="single" w:sz="6" w:space="0" w:color="000000"/>
              <w:right w:val="single" w:sz="6" w:space="0" w:color="000000"/>
            </w:tcBorders>
            <w:tcMar>
              <w:top w:w="99" w:type="dxa"/>
              <w:left w:w="99" w:type="dxa"/>
              <w:bottom w:w="99" w:type="dxa"/>
              <w:right w:w="99" w:type="dxa"/>
            </w:tcMar>
            <w:vAlign w:val="center"/>
          </w:tcPr>
          <w:p w14:paraId="3032ED5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61,0</w:t>
            </w:r>
          </w:p>
        </w:tc>
        <w:tc>
          <w:tcPr>
            <w:tcW w:w="1337" w:type="dxa"/>
            <w:tcBorders>
              <w:bottom w:val="single" w:sz="6" w:space="0" w:color="000000"/>
              <w:right w:val="single" w:sz="6" w:space="0" w:color="000000"/>
            </w:tcBorders>
            <w:tcMar>
              <w:top w:w="99" w:type="dxa"/>
              <w:left w:w="99" w:type="dxa"/>
              <w:bottom w:w="99" w:type="dxa"/>
              <w:right w:w="99" w:type="dxa"/>
            </w:tcMar>
            <w:vAlign w:val="center"/>
          </w:tcPr>
          <w:p w14:paraId="2CC762B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67,2</w:t>
            </w:r>
          </w:p>
        </w:tc>
        <w:tc>
          <w:tcPr>
            <w:tcW w:w="1337" w:type="dxa"/>
            <w:tcBorders>
              <w:bottom w:val="single" w:sz="6" w:space="0" w:color="000000"/>
              <w:right w:val="single" w:sz="6" w:space="0" w:color="000000"/>
            </w:tcBorders>
            <w:shd w:val="clear" w:color="auto" w:fill="D9D9D9"/>
            <w:tcMar>
              <w:top w:w="99" w:type="dxa"/>
              <w:left w:w="99" w:type="dxa"/>
              <w:bottom w:w="99" w:type="dxa"/>
              <w:right w:w="99" w:type="dxa"/>
            </w:tcMar>
            <w:vAlign w:val="center"/>
          </w:tcPr>
          <w:p w14:paraId="7821FC76"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bl>
    <w:p w14:paraId="6D9159D3" w14:textId="77777777" w:rsidR="00173232" w:rsidRDefault="003B4D1B">
      <w:pPr>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r>
        <w:rPr>
          <w:rFonts w:ascii="Calibri" w:eastAsia="Calibri" w:hAnsi="Calibri" w:cs="Calibri"/>
          <w:sz w:val="16"/>
          <w:szCs w:val="16"/>
        </w:rPr>
        <w:tab/>
      </w:r>
    </w:p>
    <w:p w14:paraId="7C2FD475"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51F6806B"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acesso em banda larga à internet ainda não é realidade em grande parte das escolas do país, o que impacta diretamente na inclusão digital da população brasileira e no uso de tecnologias da informação no processo educacional.</w:t>
      </w:r>
    </w:p>
    <w:p w14:paraId="78A962B5" w14:textId="77777777" w:rsidR="00173232" w:rsidRDefault="00173232">
      <w:pPr>
        <w:pBdr>
          <w:bottom w:val="single" w:sz="12" w:space="1" w:color="000000"/>
        </w:pBdr>
        <w:jc w:val="both"/>
        <w:rPr>
          <w:rFonts w:ascii="Calibri" w:eastAsia="Calibri" w:hAnsi="Calibri" w:cs="Calibri"/>
          <w:sz w:val="24"/>
          <w:szCs w:val="24"/>
        </w:rPr>
      </w:pPr>
    </w:p>
    <w:p w14:paraId="153CB1CB" w14:textId="77777777" w:rsidR="00173232" w:rsidRDefault="00173232">
      <w:pPr>
        <w:jc w:val="both"/>
        <w:rPr>
          <w:rFonts w:ascii="Calibri" w:eastAsia="Calibri" w:hAnsi="Calibri" w:cs="Calibri"/>
        </w:rPr>
      </w:pPr>
    </w:p>
    <w:p w14:paraId="547D6BEC" w14:textId="77777777" w:rsidR="00173232" w:rsidRDefault="003B4D1B">
      <w:pPr>
        <w:pStyle w:val="Heading3"/>
      </w:pPr>
      <w:bookmarkStart w:id="55" w:name="_Toc42786400"/>
      <w:r>
        <w:t>Estratégia 7.18</w:t>
      </w:r>
      <w:bookmarkEnd w:id="55"/>
      <w:r>
        <w:t xml:space="preserve"> </w:t>
      </w:r>
    </w:p>
    <w:p w14:paraId="6AA218E5"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Assegurar a todas as escolas públicas de educação básica o acesso a energia elétrica, abastecimento de água tratada, esgotamento sanitário e manejo dos resíduos sólidos, garantir o acesso dos alunos a espaços para a prática esportiva, a bens culturais e artísticos e a equipamentos e laboratórios de ciências e, em cada edifício escolar, garantir a acessibilidade às pessoas com deficiência.</w:t>
      </w:r>
    </w:p>
    <w:p w14:paraId="67A1F31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sz w:val="24"/>
          <w:szCs w:val="24"/>
        </w:rPr>
        <w:br/>
        <w:t>2024</w:t>
      </w:r>
    </w:p>
    <w:p w14:paraId="4AF69FE7" w14:textId="77777777" w:rsidR="00173232" w:rsidRPr="008C490C"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72613AC1" w14:textId="77777777" w:rsidR="00173232" w:rsidRDefault="00173232">
      <w:pPr>
        <w:jc w:val="both"/>
        <w:rPr>
          <w:rFonts w:ascii="Calibri" w:eastAsia="Calibri" w:hAnsi="Calibri" w:cs="Calibri"/>
          <w:b/>
          <w:sz w:val="24"/>
          <w:szCs w:val="24"/>
        </w:rPr>
      </w:pPr>
    </w:p>
    <w:p w14:paraId="1717F627" w14:textId="77777777" w:rsidR="00173232" w:rsidRDefault="00173232">
      <w:pPr>
        <w:jc w:val="both"/>
        <w:rPr>
          <w:rFonts w:ascii="Calibri" w:eastAsia="Calibri" w:hAnsi="Calibri" w:cs="Calibri"/>
          <w:b/>
          <w:sz w:val="24"/>
          <w:szCs w:val="24"/>
        </w:rPr>
      </w:pPr>
    </w:p>
    <w:p w14:paraId="0D4AE959" w14:textId="77777777" w:rsidR="00173232" w:rsidRDefault="00173232">
      <w:pPr>
        <w:jc w:val="both"/>
        <w:rPr>
          <w:rFonts w:ascii="Calibri" w:eastAsia="Calibri" w:hAnsi="Calibri" w:cs="Calibri"/>
          <w:b/>
          <w:sz w:val="24"/>
          <w:szCs w:val="24"/>
        </w:rPr>
      </w:pPr>
    </w:p>
    <w:p w14:paraId="0DE6B122"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lastRenderedPageBreak/>
        <w:t>Indicadores de monitoramento</w:t>
      </w:r>
    </w:p>
    <w:tbl>
      <w:tblPr>
        <w:tblStyle w:val="aff7"/>
        <w:tblW w:w="10182" w:type="dxa"/>
        <w:tblBorders>
          <w:top w:val="nil"/>
          <w:left w:val="nil"/>
          <w:bottom w:val="nil"/>
          <w:right w:val="nil"/>
          <w:insideH w:val="nil"/>
          <w:insideV w:val="nil"/>
        </w:tblBorders>
        <w:tblLayout w:type="fixed"/>
        <w:tblLook w:val="0600" w:firstRow="0" w:lastRow="0" w:firstColumn="0" w:lastColumn="0" w:noHBand="1" w:noVBand="1"/>
      </w:tblPr>
      <w:tblGrid>
        <w:gridCol w:w="2160"/>
        <w:gridCol w:w="1337"/>
        <w:gridCol w:w="1337"/>
        <w:gridCol w:w="1337"/>
        <w:gridCol w:w="1337"/>
        <w:gridCol w:w="1337"/>
        <w:gridCol w:w="1337"/>
      </w:tblGrid>
      <w:tr w:rsidR="00173232" w14:paraId="60FA7303" w14:textId="77777777">
        <w:tc>
          <w:tcPr>
            <w:tcW w:w="10182" w:type="dxa"/>
            <w:gridSpan w:val="7"/>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62628DC"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t>Percentual de escolas públicas que possui cada item de infraestrutura (%)</w:t>
            </w:r>
          </w:p>
        </w:tc>
      </w:tr>
      <w:tr w:rsidR="00173232" w14:paraId="7E318835" w14:textId="77777777">
        <w:tc>
          <w:tcPr>
            <w:tcW w:w="2160" w:type="dxa"/>
            <w:tcBorders>
              <w:top w:val="single" w:sz="6" w:space="0" w:color="CCCCCC"/>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031B13E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Ano</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0D8632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85FE8B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270A64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6A6CE4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8452CC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0D388B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6BA65F28" w14:textId="77777777">
        <w:tc>
          <w:tcPr>
            <w:tcW w:w="2160"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4D435975"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Abastecimento de energia elétrica</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BCBAF4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94,9</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00F0A9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95,8</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C16CCC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96,2</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31BABA6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38E89B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97,0</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E45179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97,0</w:t>
            </w:r>
          </w:p>
        </w:tc>
      </w:tr>
      <w:tr w:rsidR="00173232" w14:paraId="7737B247" w14:textId="77777777">
        <w:tc>
          <w:tcPr>
            <w:tcW w:w="2160"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689D6C01"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Água potável</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A45408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91,2</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DCA211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91,6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E63335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91,7</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EB6346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91,7</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F042C8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92,0</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E2E09B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92,4</w:t>
            </w:r>
          </w:p>
        </w:tc>
      </w:tr>
      <w:tr w:rsidR="00173232" w14:paraId="4FAE4976" w14:textId="77777777">
        <w:tc>
          <w:tcPr>
            <w:tcW w:w="2160"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2EBF574A"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Esgotamento sanitário</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D84715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93,2</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CFD376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93,6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9433CC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94,0</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37EF69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94,2</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8C681C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94,6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26D8C5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93,1</w:t>
            </w:r>
          </w:p>
        </w:tc>
      </w:tr>
      <w:tr w:rsidR="00173232" w14:paraId="4A1D80A2" w14:textId="77777777">
        <w:tc>
          <w:tcPr>
            <w:tcW w:w="2160"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6C451BDE"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Quadra esportiva</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324AF1F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0321E6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31,0</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DC4FE5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31,6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95DBD1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32,2</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C2C557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32,7</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BD80AA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33,7</w:t>
            </w:r>
          </w:p>
        </w:tc>
      </w:tr>
      <w:tr w:rsidR="00173232" w14:paraId="3377EE9B" w14:textId="77777777">
        <w:tc>
          <w:tcPr>
            <w:tcW w:w="2160"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68DCAA21"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Laboratório de ciências</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477A7A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8,3</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D68831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8,6</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D7920A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8,9</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AE7969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8,3</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31880CF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8,2</w:t>
            </w:r>
          </w:p>
        </w:tc>
        <w:tc>
          <w:tcPr>
            <w:tcW w:w="1337"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B666D3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8,9</w:t>
            </w:r>
          </w:p>
        </w:tc>
      </w:tr>
    </w:tbl>
    <w:p w14:paraId="1B09892D" w14:textId="77777777" w:rsidR="00173232" w:rsidRDefault="003B4D1B">
      <w:pPr>
        <w:jc w:val="both"/>
        <w:rPr>
          <w:rFonts w:ascii="Calibri" w:eastAsia="Calibri" w:hAnsi="Calibri" w:cs="Calibri"/>
          <w:sz w:val="16"/>
          <w:szCs w:val="16"/>
        </w:rPr>
      </w:pPr>
      <w:r>
        <w:rPr>
          <w:rFonts w:ascii="Calibri" w:eastAsia="Calibri" w:hAnsi="Calibri" w:cs="Calibri"/>
          <w:sz w:val="16"/>
          <w:szCs w:val="16"/>
          <w:highlight w:val="white"/>
        </w:rPr>
        <w:t>Fonte: Censo da Educação Básica / INEP / MEC. Elaboração: Campanha Nacional pelo Direito à Educação</w:t>
      </w:r>
    </w:p>
    <w:p w14:paraId="57E04728"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5216B22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Com base no Censo da Educação Básica, cerca de 8% das escolas ainda não garantem água potável para seus estudantes, enquanto cerca de 5% não têm tratamento algum de seu esgoto e 3% não têm energia elétrica. Isso demonstra que os desafios educacionais transcendem a própria questão educacional e inserem-se também em aspectos básicos de saúde e saneamento.</w:t>
      </w:r>
    </w:p>
    <w:p w14:paraId="4BBC8BB5"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Considerando o objetivo de ampliar o acesso ao esporte, apenas 33,7% das escolas contam com quadra esportiva, enquanto o laboratório de ciências está presente em apenas 8,9% das escolas. Esses números reforçam a importância de estabelecer padrões mais igualitários de oferta escolar.</w:t>
      </w:r>
    </w:p>
    <w:p w14:paraId="1B4871ED" w14:textId="77777777" w:rsidR="00173232" w:rsidRDefault="00173232">
      <w:pPr>
        <w:pBdr>
          <w:bottom w:val="single" w:sz="12" w:space="1" w:color="000000"/>
        </w:pBdr>
        <w:jc w:val="both"/>
        <w:rPr>
          <w:rFonts w:ascii="Calibri" w:eastAsia="Calibri" w:hAnsi="Calibri" w:cs="Calibri"/>
          <w:sz w:val="24"/>
          <w:szCs w:val="24"/>
        </w:rPr>
      </w:pPr>
    </w:p>
    <w:p w14:paraId="45475C67" w14:textId="77777777" w:rsidR="00173232" w:rsidRDefault="00173232">
      <w:pPr>
        <w:jc w:val="both"/>
        <w:rPr>
          <w:rFonts w:ascii="Calibri" w:eastAsia="Calibri" w:hAnsi="Calibri" w:cs="Calibri"/>
        </w:rPr>
      </w:pPr>
    </w:p>
    <w:p w14:paraId="5DB0A3F2" w14:textId="77777777" w:rsidR="00173232" w:rsidRDefault="003B4D1B">
      <w:pPr>
        <w:pStyle w:val="Heading3"/>
      </w:pPr>
      <w:bookmarkStart w:id="56" w:name="_Toc42786401"/>
      <w:r>
        <w:t>Estratégia 7.19</w:t>
      </w:r>
      <w:bookmarkEnd w:id="56"/>
      <w:r>
        <w:t xml:space="preserve"> </w:t>
      </w:r>
    </w:p>
    <w:p w14:paraId="5C8E7485"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Institucionalizar e manter, em regime de colaboração, programa nacional de reestruturação e aquisição de equipamentos para escolas públicas, visando à equalização regional das oportunidades educacionais.</w:t>
      </w:r>
    </w:p>
    <w:p w14:paraId="60190AF3"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3BC5F70D"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34A38158"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7FA5DBB7" w14:textId="77777777" w:rsidR="00173232" w:rsidRDefault="003B4D1B">
      <w:pPr>
        <w:pBdr>
          <w:bottom w:val="single" w:sz="12" w:space="1" w:color="000000"/>
        </w:pBdr>
        <w:jc w:val="both"/>
        <w:rPr>
          <w:rFonts w:ascii="Calibri" w:eastAsia="Calibri" w:hAnsi="Calibri" w:cs="Calibri"/>
          <w:sz w:val="24"/>
          <w:szCs w:val="24"/>
        </w:rPr>
      </w:pPr>
      <w:r>
        <w:rPr>
          <w:rFonts w:ascii="Calibri" w:eastAsia="Calibri" w:hAnsi="Calibri" w:cs="Calibri"/>
          <w:sz w:val="24"/>
          <w:szCs w:val="24"/>
        </w:rPr>
        <w:lastRenderedPageBreak/>
        <w:t>Tal programa, instituído pela Resolução nº 6, de 24 de abril de 2007, existe voltando somente para a Educação Infantil (Pró-infância) e tendo por objetivo assegurar recursos para que as redes municipais e do Distrito Federal possam construir, reestruturar e promover melhorias em creches e pré-escolas, além da compra de mobiliário e equipamentos para essas unidades.</w:t>
      </w:r>
      <w:r>
        <w:t xml:space="preserve"> </w:t>
      </w:r>
      <w:r>
        <w:rPr>
          <w:rFonts w:ascii="Calibri" w:eastAsia="Calibri" w:hAnsi="Calibri" w:cs="Calibri"/>
          <w:sz w:val="24"/>
          <w:szCs w:val="24"/>
        </w:rPr>
        <w:t>O Programa Nacional de Reestruturação e Aquisição de Equipamentos da Rede Escolar Pública, porém, com abrangência em todas as etapas e modalidades, tal como se refere a lei, não está instituído.</w:t>
      </w:r>
    </w:p>
    <w:p w14:paraId="18EAF804" w14:textId="77777777" w:rsidR="00173232" w:rsidRDefault="00173232">
      <w:pPr>
        <w:pBdr>
          <w:bottom w:val="single" w:sz="12" w:space="1" w:color="000000"/>
        </w:pBdr>
        <w:jc w:val="both"/>
      </w:pPr>
    </w:p>
    <w:p w14:paraId="093960BD" w14:textId="77777777" w:rsidR="00173232" w:rsidRDefault="00173232"/>
    <w:p w14:paraId="7940D75F" w14:textId="77777777" w:rsidR="00173232" w:rsidRDefault="003B4D1B">
      <w:pPr>
        <w:pStyle w:val="Heading3"/>
      </w:pPr>
      <w:bookmarkStart w:id="57" w:name="_Toc42786402"/>
      <w:r>
        <w:t>Estratégia 7.20</w:t>
      </w:r>
      <w:bookmarkEnd w:id="57"/>
    </w:p>
    <w:p w14:paraId="479357DD"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Prover equipamentos e recursos tecnológicos digitais para a utilização pedagógica no ambiente escolar a todas as escolas públicas da educação básica, criando, inclusive, mecanismos para implementação das condições necessárias para a universalização das bibliotecas nas instituições educacionais, com acesso a redes digitais de computadores, inclusive a internet.</w:t>
      </w:r>
    </w:p>
    <w:p w14:paraId="7A9E98F7"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315F3A36" w14:textId="77777777" w:rsidR="00173232" w:rsidRPr="008C490C"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2D48F479"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8"/>
        <w:tblW w:w="9362" w:type="dxa"/>
        <w:tblBorders>
          <w:top w:val="nil"/>
          <w:left w:val="nil"/>
          <w:bottom w:val="nil"/>
          <w:right w:val="nil"/>
          <w:insideH w:val="nil"/>
          <w:insideV w:val="nil"/>
        </w:tblBorders>
        <w:tblLayout w:type="fixed"/>
        <w:tblLook w:val="0600" w:firstRow="0" w:lastRow="0" w:firstColumn="0" w:lastColumn="0" w:noHBand="1" w:noVBand="1"/>
      </w:tblPr>
      <w:tblGrid>
        <w:gridCol w:w="1657"/>
        <w:gridCol w:w="1285"/>
        <w:gridCol w:w="1284"/>
        <w:gridCol w:w="1284"/>
        <w:gridCol w:w="1284"/>
        <w:gridCol w:w="1284"/>
        <w:gridCol w:w="1284"/>
      </w:tblGrid>
      <w:tr w:rsidR="00173232" w14:paraId="01FDEA9C" w14:textId="77777777">
        <w:tc>
          <w:tcPr>
            <w:tcW w:w="9360" w:type="dxa"/>
            <w:gridSpan w:val="7"/>
            <w:tcBorders>
              <w:top w:val="single" w:sz="6" w:space="0" w:color="000000"/>
              <w:left w:val="single" w:sz="6" w:space="0" w:color="000000"/>
              <w:bottom w:val="single" w:sz="6" w:space="0" w:color="000000"/>
              <w:right w:val="single" w:sz="6" w:space="0" w:color="000000"/>
            </w:tcBorders>
            <w:tcMar>
              <w:top w:w="99" w:type="dxa"/>
              <w:left w:w="99" w:type="dxa"/>
              <w:bottom w:w="99" w:type="dxa"/>
              <w:right w:w="99" w:type="dxa"/>
            </w:tcMar>
            <w:vAlign w:val="center"/>
          </w:tcPr>
          <w:p w14:paraId="62D78B0A"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b/>
                <w:sz w:val="20"/>
                <w:szCs w:val="20"/>
              </w:rPr>
              <w:t>Percentual de escolas públicas que possui cada equipamento (%)</w:t>
            </w:r>
          </w:p>
        </w:tc>
      </w:tr>
      <w:tr w:rsidR="00173232" w14:paraId="5BF2361D" w14:textId="77777777">
        <w:tc>
          <w:tcPr>
            <w:tcW w:w="1656" w:type="dxa"/>
            <w:tcBorders>
              <w:top w:val="single" w:sz="6" w:space="0" w:color="CCCCCC"/>
              <w:left w:val="single" w:sz="6" w:space="0" w:color="000000"/>
              <w:bottom w:val="single" w:sz="6" w:space="0" w:color="000000"/>
              <w:right w:val="single" w:sz="6" w:space="0" w:color="000000"/>
            </w:tcBorders>
            <w:shd w:val="clear" w:color="auto" w:fill="auto"/>
            <w:tcMar>
              <w:top w:w="99" w:type="dxa"/>
              <w:left w:w="99" w:type="dxa"/>
              <w:bottom w:w="99" w:type="dxa"/>
              <w:right w:w="99" w:type="dxa"/>
            </w:tcMar>
            <w:vAlign w:val="center"/>
          </w:tcPr>
          <w:p w14:paraId="051E0C5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Ano</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CCBF26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71FE60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DC86C2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CE9738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300C7D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FFF9B3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61C768D0" w14:textId="77777777">
        <w:tc>
          <w:tcPr>
            <w:tcW w:w="1656"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7612EC05"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Televisor</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EF574D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77,5</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398FA9F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78,9</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778C82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79,0</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FA3E61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78,4</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DC01E8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77,7</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E6131F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77,3</w:t>
            </w:r>
          </w:p>
        </w:tc>
      </w:tr>
      <w:tr w:rsidR="00173232" w14:paraId="28045AEF" w14:textId="77777777">
        <w:tc>
          <w:tcPr>
            <w:tcW w:w="1656"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3A0CCC5A"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Ap. de DVD</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8087BE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74,1</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886134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74,6</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A9E53C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73,6</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700A99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71,5</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F7818A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68,6</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D574524"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63,4</w:t>
            </w:r>
          </w:p>
        </w:tc>
      </w:tr>
      <w:tr w:rsidR="00173232" w14:paraId="7DDB1ADD" w14:textId="77777777">
        <w:tc>
          <w:tcPr>
            <w:tcW w:w="1656"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4A214908"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Copiadora</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9FB994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45,2</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43570F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42,0</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13CC5D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39,5</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37FD0A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37,9</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97586C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36,4</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CC0DC9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35,3</w:t>
            </w:r>
          </w:p>
        </w:tc>
      </w:tr>
      <w:tr w:rsidR="00173232" w14:paraId="1C7B9F6E" w14:textId="77777777">
        <w:tc>
          <w:tcPr>
            <w:tcW w:w="1656"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59A28F36"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Ap. de som</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C5CFF6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64,8</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6BFFF9F"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67,5</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2EBE366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68,3</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238E2E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68,7</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B64C20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68,4</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137577A5"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69,1</w:t>
            </w:r>
          </w:p>
        </w:tc>
      </w:tr>
      <w:tr w:rsidR="00173232" w14:paraId="44913FFA" w14:textId="77777777">
        <w:tc>
          <w:tcPr>
            <w:tcW w:w="1656"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4D9FF210"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Proj. multimídia</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C162502"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47,3</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896855C"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51,0</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5186E6C6"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53,6</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3F50174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56,3</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E9A582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58,0</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234F46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56,6</w:t>
            </w:r>
          </w:p>
        </w:tc>
      </w:tr>
      <w:tr w:rsidR="00173232" w14:paraId="79D31B26" w14:textId="77777777">
        <w:tc>
          <w:tcPr>
            <w:tcW w:w="1656" w:type="dxa"/>
            <w:tcBorders>
              <w:top w:val="single" w:sz="6" w:space="0" w:color="CCCCCC"/>
              <w:left w:val="single" w:sz="6" w:space="0" w:color="000000"/>
              <w:bottom w:val="single" w:sz="6" w:space="0" w:color="000000"/>
              <w:right w:val="single" w:sz="6" w:space="0" w:color="000000"/>
            </w:tcBorders>
            <w:shd w:val="clear" w:color="auto" w:fill="FFFFFF"/>
            <w:tcMar>
              <w:top w:w="99" w:type="dxa"/>
              <w:left w:w="99" w:type="dxa"/>
              <w:bottom w:w="99" w:type="dxa"/>
              <w:right w:w="99" w:type="dxa"/>
            </w:tcMar>
            <w:vAlign w:val="center"/>
          </w:tcPr>
          <w:p w14:paraId="13503FE1" w14:textId="77777777" w:rsidR="00173232" w:rsidRDefault="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Computador</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08AF4DF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73,0</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484FC60A"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75,6</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376D536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77,1</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7824CA1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75,2</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3668C47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78,3</w:t>
            </w:r>
          </w:p>
        </w:tc>
        <w:tc>
          <w:tcPr>
            <w:tcW w:w="1284" w:type="dxa"/>
            <w:tcBorders>
              <w:top w:val="single" w:sz="6" w:space="0" w:color="CCCCCC"/>
              <w:left w:val="single" w:sz="6" w:space="0" w:color="CCCCCC"/>
              <w:bottom w:val="single" w:sz="6" w:space="0" w:color="000000"/>
              <w:right w:val="single" w:sz="6" w:space="0" w:color="000000"/>
            </w:tcBorders>
            <w:shd w:val="clear" w:color="auto" w:fill="auto"/>
            <w:tcMar>
              <w:top w:w="99" w:type="dxa"/>
              <w:left w:w="99" w:type="dxa"/>
              <w:bottom w:w="99" w:type="dxa"/>
              <w:right w:w="99" w:type="dxa"/>
            </w:tcMar>
            <w:vAlign w:val="center"/>
          </w:tcPr>
          <w:p w14:paraId="6C46F93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77,6</w:t>
            </w:r>
          </w:p>
        </w:tc>
      </w:tr>
    </w:tbl>
    <w:p w14:paraId="32C58A4D" w14:textId="77777777" w:rsidR="00173232" w:rsidRDefault="003B4D1B">
      <w:pPr>
        <w:jc w:val="both"/>
        <w:rPr>
          <w:rFonts w:ascii="Calibri" w:eastAsia="Calibri" w:hAnsi="Calibri" w:cs="Calibri"/>
          <w:sz w:val="16"/>
          <w:szCs w:val="16"/>
        </w:rPr>
      </w:pPr>
      <w:r>
        <w:rPr>
          <w:rFonts w:ascii="Calibri" w:eastAsia="Calibri" w:hAnsi="Calibri" w:cs="Calibri"/>
          <w:sz w:val="16"/>
          <w:szCs w:val="16"/>
          <w:highlight w:val="white"/>
        </w:rPr>
        <w:t>Fonte: Censo da Educação Básica / INEP / MEC. Elaboração: Campanha Nacional pelo Direito à Educação</w:t>
      </w:r>
    </w:p>
    <w:p w14:paraId="5F576B6F" w14:textId="77777777" w:rsidR="008C490C" w:rsidRDefault="008C490C">
      <w:pPr>
        <w:jc w:val="both"/>
        <w:rPr>
          <w:rFonts w:ascii="Calibri" w:eastAsia="Calibri" w:hAnsi="Calibri" w:cs="Calibri"/>
          <w:b/>
          <w:sz w:val="24"/>
          <w:szCs w:val="24"/>
        </w:rPr>
      </w:pPr>
    </w:p>
    <w:p w14:paraId="37C17BC2" w14:textId="77777777" w:rsidR="008C490C" w:rsidRDefault="008C490C">
      <w:pPr>
        <w:jc w:val="both"/>
        <w:rPr>
          <w:rFonts w:ascii="Calibri" w:eastAsia="Calibri" w:hAnsi="Calibri" w:cs="Calibri"/>
          <w:b/>
          <w:sz w:val="24"/>
          <w:szCs w:val="24"/>
        </w:rPr>
      </w:pPr>
    </w:p>
    <w:p w14:paraId="14B593AD"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lastRenderedPageBreak/>
        <w:t>Avaliação</w:t>
      </w:r>
    </w:p>
    <w:p w14:paraId="14EF114B"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Entre as escolas públicas, 77,3% têm televisão; 63,4% têm DVD; 35,3% têm máquina copiadora; 69,1% têm equipamento de som; 56,6% têm equipamento de projeção multimídia; e 77,6% das escolas possuem computador. Tais dados indicam a necessidade de ampliar o investimento em insumos básicos que ainda precisam ser garantidos para assegurar uma oferta de ensino em condições de qualidade para todos.</w:t>
      </w:r>
    </w:p>
    <w:p w14:paraId="32771BA0" w14:textId="77777777" w:rsidR="00173232" w:rsidRDefault="00173232">
      <w:pPr>
        <w:pBdr>
          <w:bottom w:val="single" w:sz="12" w:space="1" w:color="000000"/>
        </w:pBdr>
        <w:jc w:val="both"/>
        <w:rPr>
          <w:rFonts w:ascii="Calibri" w:eastAsia="Calibri" w:hAnsi="Calibri" w:cs="Calibri"/>
          <w:sz w:val="24"/>
          <w:szCs w:val="24"/>
        </w:rPr>
      </w:pPr>
    </w:p>
    <w:p w14:paraId="1E6B9781" w14:textId="77777777" w:rsidR="00173232" w:rsidRDefault="00173232">
      <w:pPr>
        <w:jc w:val="both"/>
        <w:rPr>
          <w:rFonts w:ascii="Calibri" w:eastAsia="Calibri" w:hAnsi="Calibri" w:cs="Calibri"/>
          <w:sz w:val="24"/>
          <w:szCs w:val="24"/>
        </w:rPr>
      </w:pPr>
    </w:p>
    <w:p w14:paraId="209FE331" w14:textId="77777777" w:rsidR="00173232" w:rsidRDefault="003B4D1B">
      <w:pPr>
        <w:pStyle w:val="Heading3"/>
      </w:pPr>
      <w:bookmarkStart w:id="58" w:name="_Toc42786403"/>
      <w:r>
        <w:t>Estratégia 7.21</w:t>
      </w:r>
      <w:bookmarkEnd w:id="58"/>
    </w:p>
    <w:p w14:paraId="30DB928A"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 União, em regime de colaboração com os entes federados subnacionais, estabelecerá, no prazo de 2 (dois) anos contados da publicação desta Lei, parâmetros mínimos de qualidade dos serviços da educação básica, a serem utilizados como referência para infraestrutura das escolas, recursos pedagógicos, entre outros insumos relevantes, bem como instrumento para adoção de medidas para a melhoria da qualidade do ensino.</w:t>
      </w:r>
    </w:p>
    <w:p w14:paraId="7291736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510503E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48733B23"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07B08A7B" w14:textId="77777777" w:rsidR="00173232" w:rsidRDefault="003B4D1B">
      <w:pPr>
        <w:jc w:val="both"/>
        <w:rPr>
          <w:rFonts w:ascii="Calibri" w:eastAsia="Calibri" w:hAnsi="Calibri" w:cs="Calibri"/>
        </w:rPr>
      </w:pPr>
      <w:r>
        <w:rPr>
          <w:rFonts w:ascii="Calibri" w:eastAsia="Calibri" w:hAnsi="Calibri" w:cs="Calibri"/>
          <w:sz w:val="24"/>
          <w:szCs w:val="24"/>
        </w:rPr>
        <w:t>Com o não cumprimento dos dispositivos 20.6, 20.8, 20.9 do PNE, que dizem respeito ao CAQi/CAQ, e com a revogação do Sinaeb (vide análise do descumprimento da Est. 1.6), não é possível cumprir com a estratégia 7.21, de estabelecimento de parâmetros mínimos de qualidade da educação básica.</w:t>
      </w:r>
    </w:p>
    <w:p w14:paraId="1ABD3F37" w14:textId="77777777" w:rsidR="00173232" w:rsidRDefault="003B4D1B">
      <w:pPr>
        <w:pStyle w:val="Heading3"/>
      </w:pPr>
      <w:r>
        <w:br w:type="page"/>
      </w:r>
    </w:p>
    <w:p w14:paraId="692EF31A" w14:textId="77777777" w:rsidR="00173232" w:rsidRDefault="003B4D1B">
      <w:pPr>
        <w:pStyle w:val="Heading3"/>
      </w:pPr>
      <w:bookmarkStart w:id="59" w:name="_5zt2f8sjzcp6" w:colFirst="0" w:colLast="0"/>
      <w:bookmarkStart w:id="60" w:name="_Toc42786404"/>
      <w:bookmarkEnd w:id="59"/>
      <w:r>
        <w:lastRenderedPageBreak/>
        <w:t>META 8</w:t>
      </w:r>
      <w:bookmarkEnd w:id="60"/>
      <w:r>
        <w:t xml:space="preserve"> </w:t>
      </w:r>
    </w:p>
    <w:p w14:paraId="49310948"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Elevar a escolaridade média da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negros e não negros declarados à Fundação Instituto Brasileiro de Geografia e Estatística - IBGE.</w:t>
      </w:r>
    </w:p>
    <w:p w14:paraId="793DEB04" w14:textId="77777777" w:rsidR="00173232" w:rsidRDefault="003B4D1B">
      <w:pPr>
        <w:spacing w:line="276" w:lineRule="auto"/>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576DECD1" w14:textId="77777777" w:rsidR="00173232" w:rsidRDefault="003B4D1B">
      <w:pPr>
        <w:spacing w:line="276" w:lineRule="auto"/>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2F22EB36" w14:textId="77777777" w:rsidR="00173232" w:rsidRDefault="003B4D1B">
      <w:pPr>
        <w:spacing w:line="276" w:lineRule="auto"/>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9"/>
        <w:tblW w:w="9359" w:type="dxa"/>
        <w:tblLayout w:type="fixed"/>
        <w:tblLook w:val="0600" w:firstRow="0" w:lastRow="0" w:firstColumn="0" w:lastColumn="0" w:noHBand="1" w:noVBand="1"/>
      </w:tblPr>
      <w:tblGrid>
        <w:gridCol w:w="2159"/>
        <w:gridCol w:w="1008"/>
        <w:gridCol w:w="1008"/>
        <w:gridCol w:w="1008"/>
        <w:gridCol w:w="1008"/>
        <w:gridCol w:w="1008"/>
        <w:gridCol w:w="1008"/>
        <w:gridCol w:w="1152"/>
      </w:tblGrid>
      <w:tr w:rsidR="00173232" w14:paraId="2D3B40BD" w14:textId="77777777">
        <w:trPr>
          <w:trHeight w:val="400"/>
        </w:trPr>
        <w:tc>
          <w:tcPr>
            <w:tcW w:w="9360"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A655EC"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Escolaridade média, em anos de estudo</w:t>
            </w:r>
          </w:p>
        </w:tc>
      </w:tr>
      <w:tr w:rsidR="00173232" w14:paraId="2CF692A5" w14:textId="77777777">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2F4BC1"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Subgrupo populacional</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7A14B1"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2014</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787B27"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2015</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19717D"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2016</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23BF06"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2017</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641143"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2018</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F70724"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2019</w:t>
            </w:r>
          </w:p>
        </w:tc>
        <w:tc>
          <w:tcPr>
            <w:tcW w:w="115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AD9B4B7"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2565C87D" w14:textId="77777777">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648655"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Populações do campo</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821BC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9,0</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19F2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9,3</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F2810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9,4</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4D447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9,6</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49197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9,8</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62006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10,0</w:t>
            </w:r>
          </w:p>
        </w:tc>
        <w:tc>
          <w:tcPr>
            <w:tcW w:w="115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6B769E1"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12,0</w:t>
            </w:r>
          </w:p>
        </w:tc>
      </w:tr>
      <w:tr w:rsidR="00173232" w14:paraId="0AC04091" w14:textId="77777777">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91E87"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Nordeste</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A506F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10,1</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084CF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10,3</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7CFAB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10,4</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AB22A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10,6</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5D819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10,7</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442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10,9</w:t>
            </w:r>
          </w:p>
        </w:tc>
        <w:tc>
          <w:tcPr>
            <w:tcW w:w="115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93E012E"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12,0</w:t>
            </w:r>
          </w:p>
        </w:tc>
      </w:tr>
      <w:tr w:rsidR="00173232" w14:paraId="6E40D31D" w14:textId="77777777">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79C203"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25% mais pobres</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149D9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EDB18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C0201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9,4</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9C1E5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9,7</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44155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9,8</w:t>
            </w:r>
          </w:p>
        </w:tc>
        <w:tc>
          <w:tcPr>
            <w:tcW w:w="1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F2A2F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w:t>
            </w:r>
          </w:p>
        </w:tc>
        <w:tc>
          <w:tcPr>
            <w:tcW w:w="115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2638060"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12,0</w:t>
            </w:r>
          </w:p>
        </w:tc>
      </w:tr>
    </w:tbl>
    <w:p w14:paraId="47F003A2" w14:textId="77777777" w:rsidR="00173232" w:rsidRDefault="003B4D1B">
      <w:pPr>
        <w:spacing w:after="120" w:line="240" w:lineRule="auto"/>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5DC840AE" w14:textId="77777777" w:rsidR="00173232" w:rsidRDefault="00173232">
      <w:pPr>
        <w:widowControl w:val="0"/>
        <w:spacing w:after="0" w:line="240" w:lineRule="auto"/>
        <w:rPr>
          <w:rFonts w:ascii="Arial" w:eastAsia="Arial" w:hAnsi="Arial" w:cs="Arial"/>
          <w:sz w:val="14"/>
          <w:szCs w:val="14"/>
        </w:rPr>
        <w:sectPr w:rsidR="00173232">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titlePg/>
        </w:sectPr>
      </w:pPr>
    </w:p>
    <w:p w14:paraId="66664374" w14:textId="77777777" w:rsidR="00173232" w:rsidRDefault="003B4D1B">
      <w:pPr>
        <w:widowControl w:val="0"/>
        <w:spacing w:after="0" w:line="240" w:lineRule="auto"/>
        <w:rPr>
          <w:rFonts w:ascii="Arial" w:eastAsia="Arial" w:hAnsi="Arial" w:cs="Arial"/>
          <w:sz w:val="14"/>
          <w:szCs w:val="14"/>
        </w:rPr>
      </w:pPr>
      <w:r>
        <w:rPr>
          <w:rFonts w:ascii="Arial" w:eastAsia="Arial" w:hAnsi="Arial" w:cs="Arial"/>
          <w:noProof/>
          <w:sz w:val="14"/>
          <w:szCs w:val="14"/>
        </w:rPr>
        <w:drawing>
          <wp:inline distT="114300" distB="114300" distL="114300" distR="114300" wp14:anchorId="0E655F89" wp14:editId="620ED1F3">
            <wp:extent cx="2926080" cy="2737010"/>
            <wp:effectExtent l="12700" t="12700" r="12700" b="12700"/>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37"/>
                    <a:srcRect t="88" b="88"/>
                    <a:stretch>
                      <a:fillRect/>
                    </a:stretch>
                  </pic:blipFill>
                  <pic:spPr>
                    <a:xfrm>
                      <a:off x="0" y="0"/>
                      <a:ext cx="2926080" cy="2737010"/>
                    </a:xfrm>
                    <a:prstGeom prst="rect">
                      <a:avLst/>
                    </a:prstGeom>
                    <a:ln w="12700">
                      <a:solidFill>
                        <a:srgbClr val="000000"/>
                      </a:solidFill>
                      <a:prstDash val="solid"/>
                    </a:ln>
                  </pic:spPr>
                </pic:pic>
              </a:graphicData>
            </a:graphic>
          </wp:inline>
        </w:drawing>
      </w:r>
    </w:p>
    <w:p w14:paraId="7C3696B9" w14:textId="77777777" w:rsidR="00173232" w:rsidRDefault="003B4D1B">
      <w:pPr>
        <w:widowControl w:val="0"/>
        <w:spacing w:after="0" w:line="240" w:lineRule="auto"/>
        <w:rPr>
          <w:rFonts w:ascii="Arial" w:eastAsia="Arial" w:hAnsi="Arial" w:cs="Arial"/>
          <w:sz w:val="14"/>
          <w:szCs w:val="14"/>
        </w:rPr>
      </w:pPr>
      <w:r>
        <w:rPr>
          <w:rFonts w:ascii="Arial" w:eastAsia="Arial" w:hAnsi="Arial" w:cs="Arial"/>
          <w:noProof/>
          <w:sz w:val="14"/>
          <w:szCs w:val="14"/>
        </w:rPr>
        <w:drawing>
          <wp:inline distT="114300" distB="114300" distL="114300" distR="114300" wp14:anchorId="6D99468B" wp14:editId="2C343896">
            <wp:extent cx="2926080" cy="2737301"/>
            <wp:effectExtent l="12700" t="12700" r="12700" b="127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t="82" b="82"/>
                    <a:stretch>
                      <a:fillRect/>
                    </a:stretch>
                  </pic:blipFill>
                  <pic:spPr>
                    <a:xfrm>
                      <a:off x="0" y="0"/>
                      <a:ext cx="2926080" cy="2737301"/>
                    </a:xfrm>
                    <a:prstGeom prst="rect">
                      <a:avLst/>
                    </a:prstGeom>
                    <a:ln w="12700">
                      <a:solidFill>
                        <a:srgbClr val="000000"/>
                      </a:solidFill>
                      <a:prstDash val="solid"/>
                    </a:ln>
                  </pic:spPr>
                </pic:pic>
              </a:graphicData>
            </a:graphic>
          </wp:inline>
        </w:drawing>
      </w:r>
    </w:p>
    <w:p w14:paraId="55413263" w14:textId="77777777" w:rsidR="00173232" w:rsidRDefault="00173232">
      <w:pPr>
        <w:widowControl w:val="0"/>
        <w:spacing w:after="0" w:line="240" w:lineRule="auto"/>
        <w:rPr>
          <w:rFonts w:ascii="Arial" w:eastAsia="Arial" w:hAnsi="Arial" w:cs="Arial"/>
          <w:sz w:val="14"/>
          <w:szCs w:val="14"/>
        </w:rPr>
      </w:pPr>
    </w:p>
    <w:p w14:paraId="4136F17B" w14:textId="77777777" w:rsidR="00173232" w:rsidRDefault="003B4D1B">
      <w:pPr>
        <w:widowControl w:val="0"/>
        <w:spacing w:after="0" w:line="240" w:lineRule="auto"/>
        <w:rPr>
          <w:rFonts w:ascii="Arial" w:eastAsia="Arial" w:hAnsi="Arial" w:cs="Arial"/>
          <w:sz w:val="14"/>
          <w:szCs w:val="14"/>
        </w:rPr>
      </w:pPr>
      <w:r>
        <w:br w:type="page"/>
      </w:r>
    </w:p>
    <w:p w14:paraId="73DADCA3" w14:textId="77777777" w:rsidR="00173232" w:rsidRDefault="003B4D1B">
      <w:pPr>
        <w:widowControl w:val="0"/>
        <w:spacing w:after="0" w:line="240" w:lineRule="auto"/>
        <w:rPr>
          <w:rFonts w:ascii="Arial" w:eastAsia="Arial" w:hAnsi="Arial" w:cs="Arial"/>
          <w:sz w:val="14"/>
          <w:szCs w:val="14"/>
        </w:rPr>
      </w:pPr>
      <w:r>
        <w:rPr>
          <w:rFonts w:ascii="Arial" w:eastAsia="Arial" w:hAnsi="Arial" w:cs="Arial"/>
          <w:noProof/>
          <w:sz w:val="14"/>
          <w:szCs w:val="14"/>
        </w:rPr>
        <w:lastRenderedPageBreak/>
        <w:drawing>
          <wp:inline distT="114300" distB="114300" distL="114300" distR="114300" wp14:anchorId="6A6B9028" wp14:editId="3B863B2E">
            <wp:extent cx="2926080" cy="2737010"/>
            <wp:effectExtent l="19050" t="19050" r="26670" b="25400"/>
            <wp:docPr id="4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9"/>
                    <a:srcRect t="88" b="88"/>
                    <a:stretch>
                      <a:fillRect/>
                    </a:stretch>
                  </pic:blipFill>
                  <pic:spPr>
                    <a:xfrm>
                      <a:off x="0" y="0"/>
                      <a:ext cx="2926080" cy="2737010"/>
                    </a:xfrm>
                    <a:prstGeom prst="rect">
                      <a:avLst/>
                    </a:prstGeom>
                    <a:ln w="12700">
                      <a:solidFill>
                        <a:schemeClr val="tx1"/>
                      </a:solidFill>
                      <a:prstDash val="solid"/>
                    </a:ln>
                  </pic:spPr>
                </pic:pic>
              </a:graphicData>
            </a:graphic>
          </wp:inline>
        </w:drawing>
      </w:r>
    </w:p>
    <w:p w14:paraId="2E4F5B11" w14:textId="77777777" w:rsidR="00173232" w:rsidRDefault="003B4D1B">
      <w:pPr>
        <w:widowControl w:val="0"/>
        <w:spacing w:after="0" w:line="240" w:lineRule="auto"/>
        <w:rPr>
          <w:rFonts w:ascii="Arial" w:eastAsia="Arial" w:hAnsi="Arial" w:cs="Arial"/>
          <w:sz w:val="14"/>
          <w:szCs w:val="14"/>
        </w:rPr>
        <w:sectPr w:rsidR="00173232">
          <w:type w:val="continuous"/>
          <w:pgSz w:w="12240" w:h="15840"/>
          <w:pgMar w:top="1440" w:right="1440" w:bottom="1440" w:left="1440" w:header="720" w:footer="720" w:gutter="0"/>
          <w:cols w:num="2" w:space="720" w:equalWidth="0">
            <w:col w:w="4680" w:space="0"/>
            <w:col w:w="4680" w:space="0"/>
          </w:cols>
        </w:sectPr>
      </w:pPr>
      <w:r>
        <w:rPr>
          <w:rFonts w:ascii="Arial" w:eastAsia="Arial" w:hAnsi="Arial" w:cs="Arial"/>
          <w:noProof/>
          <w:sz w:val="14"/>
          <w:szCs w:val="14"/>
        </w:rPr>
        <w:drawing>
          <wp:inline distT="114300" distB="114300" distL="114300" distR="114300" wp14:anchorId="279915B9" wp14:editId="36E33505">
            <wp:extent cx="2926080" cy="2737010"/>
            <wp:effectExtent l="19050" t="19050" r="26670" b="2540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t="88" b="88"/>
                    <a:stretch>
                      <a:fillRect/>
                    </a:stretch>
                  </pic:blipFill>
                  <pic:spPr>
                    <a:xfrm>
                      <a:off x="0" y="0"/>
                      <a:ext cx="2926080" cy="2737010"/>
                    </a:xfrm>
                    <a:prstGeom prst="rect">
                      <a:avLst/>
                    </a:prstGeom>
                    <a:ln w="12700">
                      <a:solidFill>
                        <a:schemeClr val="tx1"/>
                      </a:solidFill>
                      <a:prstDash val="solid"/>
                    </a:ln>
                  </pic:spPr>
                </pic:pic>
              </a:graphicData>
            </a:graphic>
          </wp:inline>
        </w:drawing>
      </w:r>
    </w:p>
    <w:p w14:paraId="35656CC6" w14:textId="77777777" w:rsidR="00173232" w:rsidRDefault="003B4D1B">
      <w:pPr>
        <w:spacing w:line="331" w:lineRule="auto"/>
        <w:jc w:val="both"/>
        <w:rPr>
          <w:rFonts w:ascii="Arial" w:eastAsia="Arial" w:hAnsi="Arial" w:cs="Arial"/>
          <w:sz w:val="14"/>
          <w:szCs w:val="14"/>
        </w:rPr>
      </w:pPr>
      <w:r>
        <w:rPr>
          <w:rFonts w:ascii="Calibri" w:eastAsia="Calibri" w:hAnsi="Calibri" w:cs="Calibri"/>
          <w:sz w:val="16"/>
          <w:szCs w:val="16"/>
        </w:rPr>
        <w:t>Fonte: PNAD Contínua / IBGE. Elaboração: Campanha Nacional pelo Direito à Educação</w:t>
      </w:r>
    </w:p>
    <w:p w14:paraId="0F0ABA5B" w14:textId="77777777" w:rsidR="00173232" w:rsidRDefault="003B4D1B">
      <w:pPr>
        <w:spacing w:after="0" w:line="240" w:lineRule="auto"/>
        <w:rPr>
          <w:rFonts w:ascii="Arial" w:eastAsia="Arial" w:hAnsi="Arial" w:cs="Arial"/>
          <w:sz w:val="14"/>
          <w:szCs w:val="14"/>
        </w:rPr>
      </w:pPr>
      <w:r>
        <w:pict w14:anchorId="7528AF1E">
          <v:rect id="_x0000_i1030" style="width:0;height:1.5pt" o:hralign="center" o:hrstd="t" o:hr="t" fillcolor="#a0a0a0" stroked="f"/>
        </w:pict>
      </w:r>
    </w:p>
    <w:p w14:paraId="299BE10B" w14:textId="77777777" w:rsidR="00173232" w:rsidRDefault="00173232">
      <w:pPr>
        <w:spacing w:after="0" w:line="240" w:lineRule="auto"/>
        <w:rPr>
          <w:rFonts w:ascii="Arial" w:eastAsia="Arial" w:hAnsi="Arial" w:cs="Arial"/>
          <w:sz w:val="14"/>
          <w:szCs w:val="14"/>
        </w:rPr>
      </w:pPr>
    </w:p>
    <w:tbl>
      <w:tblPr>
        <w:tblStyle w:val="affa"/>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33A0E860" w14:textId="77777777">
        <w:trPr>
          <w:trHeight w:val="400"/>
        </w:trPr>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52E5F"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Escolaridade média, em anos de estudo, da população negra de 18 a 29 anos, como porcentagem da média dos não-negros (%)</w:t>
            </w:r>
          </w:p>
        </w:tc>
      </w:tr>
      <w:tr w:rsidR="00173232" w14:paraId="1EE5419E"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FF7A0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F824A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A2B53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0DFE2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DCFB6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A5B6A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35DC1EB"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02858282"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31DC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87,3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6AD4F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88,3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78772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88,5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80A75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89,5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A115E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89,8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D2934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90,0</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A6868B4"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bl>
    <w:p w14:paraId="56EC62C8" w14:textId="77777777" w:rsidR="00173232" w:rsidRDefault="003B4D1B">
      <w:pPr>
        <w:spacing w:after="120" w:line="240" w:lineRule="auto"/>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45967D48" w14:textId="77777777" w:rsidR="00173232" w:rsidRDefault="003B4D1B">
      <w:pPr>
        <w:spacing w:after="0" w:line="240" w:lineRule="auto"/>
        <w:jc w:val="center"/>
        <w:rPr>
          <w:rFonts w:ascii="Arial" w:eastAsia="Arial" w:hAnsi="Arial" w:cs="Arial"/>
          <w:sz w:val="14"/>
          <w:szCs w:val="14"/>
        </w:rPr>
      </w:pPr>
      <w:r>
        <w:rPr>
          <w:rFonts w:ascii="Arial" w:eastAsia="Arial" w:hAnsi="Arial" w:cs="Arial"/>
          <w:noProof/>
          <w:sz w:val="14"/>
          <w:szCs w:val="14"/>
        </w:rPr>
        <w:drawing>
          <wp:inline distT="114300" distB="114300" distL="114300" distR="114300" wp14:anchorId="562CA6E0" wp14:editId="0A0AB279">
            <wp:extent cx="4572000" cy="2743200"/>
            <wp:effectExtent l="12700" t="12700" r="12700" b="12700"/>
            <wp:docPr id="2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39510FD8" w14:textId="77777777" w:rsidR="00173232" w:rsidRDefault="003B4D1B">
      <w:pPr>
        <w:spacing w:after="0" w:line="240" w:lineRule="auto"/>
        <w:jc w:val="center"/>
        <w:rPr>
          <w:rFonts w:ascii="Arial" w:eastAsia="Arial" w:hAnsi="Arial" w:cs="Arial"/>
          <w:sz w:val="14"/>
          <w:szCs w:val="14"/>
        </w:rPr>
      </w:pPr>
      <w:r>
        <w:rPr>
          <w:rFonts w:ascii="Arial" w:eastAsia="Arial" w:hAnsi="Arial" w:cs="Arial"/>
          <w:noProof/>
          <w:sz w:val="14"/>
          <w:szCs w:val="14"/>
        </w:rPr>
        <w:lastRenderedPageBreak/>
        <w:drawing>
          <wp:inline distT="114300" distB="114300" distL="114300" distR="114300" wp14:anchorId="576D904A" wp14:editId="214559E6">
            <wp:extent cx="4572000" cy="921434"/>
            <wp:effectExtent l="12700" t="12700" r="12700" b="1270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75D99F64" w14:textId="77777777" w:rsidR="00173232" w:rsidRDefault="00173232">
      <w:pPr>
        <w:spacing w:after="0"/>
        <w:jc w:val="both"/>
        <w:rPr>
          <w:rFonts w:ascii="Calibri" w:eastAsia="Calibri" w:hAnsi="Calibri" w:cs="Calibri"/>
          <w:b/>
          <w:sz w:val="24"/>
          <w:szCs w:val="24"/>
        </w:rPr>
      </w:pPr>
    </w:p>
    <w:p w14:paraId="38C4BBEF"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6E6A9C5C" w14:textId="77777777" w:rsidR="00173232" w:rsidRDefault="003B4D1B">
      <w:pPr>
        <w:spacing w:line="288" w:lineRule="auto"/>
        <w:jc w:val="both"/>
        <w:rPr>
          <w:rFonts w:ascii="Calibri" w:eastAsia="Calibri" w:hAnsi="Calibri" w:cs="Calibri"/>
          <w:sz w:val="24"/>
          <w:szCs w:val="24"/>
        </w:rPr>
      </w:pPr>
      <w:r>
        <w:rPr>
          <w:rFonts w:ascii="Calibri" w:eastAsia="Calibri" w:hAnsi="Calibri" w:cs="Calibri"/>
          <w:sz w:val="24"/>
          <w:szCs w:val="24"/>
        </w:rPr>
        <w:t>A meta 8 tem tido diferentes níveis de sucesso entre seus dispositivos, ainda que nenhum deles esteja avançando o suficiente para ser cumprido no prazo. Desde 2014, se observa um crescimento maior da escolaridade média do Nordeste, região onde esse indicador apresenta o menor nível, enquanto no campo e entre os 25% mais pobres da população brasileira há uma evolução menor. A equiparação do status educacional entre as populações negra e não-negra, por sua vez, é o objetivo que avança mais lentamente. Os resultados evidenciam que ainda permanece o olhar desigual para as parcelas menos privilegiadas da sociedade brasileira, especialmente na realidade escolar.</w:t>
      </w:r>
    </w:p>
    <w:p w14:paraId="0AFD5BC7"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fechamento de escolas em áreas rurais do Brasil não para de crescer. De acordo com um levantamento da Universidade Federal de São Carlos (UFSCar)</w:t>
      </w:r>
      <w:r>
        <w:rPr>
          <w:rFonts w:ascii="Calibri" w:eastAsia="Calibri" w:hAnsi="Calibri" w:cs="Calibri"/>
          <w:sz w:val="24"/>
          <w:szCs w:val="24"/>
          <w:vertAlign w:val="superscript"/>
        </w:rPr>
        <w:footnoteReference w:id="8"/>
      </w:r>
      <w:r>
        <w:rPr>
          <w:rFonts w:ascii="Calibri" w:eastAsia="Calibri" w:hAnsi="Calibri" w:cs="Calibri"/>
          <w:sz w:val="24"/>
          <w:szCs w:val="24"/>
        </w:rPr>
        <w:t>, de 2002 até o primeiro semestre de 2017, cerca de 30 mil escolas rurais no país deixaram de funcionar.  Enquanto escolas fecham, as matrículas em unidades de ensino no campo crescem em alguns estados. O censo divulgado pelo Instituto Nacional de Estudos e Pesquisas Educacionais Anísio Teixeira (Inep) revela que no estado do Rio de Janeiro houve um aumento no número de inscrições em unidades escolares rurais de 2016 para 2017. Segundo o levantamento, houve 3.518 matrículas a mais em relação ao ano de 2016.</w:t>
      </w:r>
    </w:p>
    <w:p w14:paraId="34B6999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Quando não são fechadas, as escolas do campo são sucateadas, agravando a situação de falta de infraestrutura. Há unidades sem professores, merendeira, carteiras, materiais e muitas onde falta até água para beber, por exemplo. E nas menores, com poucos alunos, é muito comum a chamada classe multisseriada. Nela, alunos de idades diferentes, em séries diferentes, assistem aula com o mesmo professor.</w:t>
      </w:r>
    </w:p>
    <w:p w14:paraId="5C2E12F6"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Ainda, por meio dos cortes orçamentários, o governo extinguiu programas bem-sucedidos e bem avaliados em pesquisas nacionais. É o caso do Programa Nacional de Educação da Reforma </w:t>
      </w:r>
      <w:r>
        <w:rPr>
          <w:rFonts w:ascii="Calibri" w:eastAsia="Calibri" w:hAnsi="Calibri" w:cs="Calibri"/>
          <w:sz w:val="24"/>
          <w:szCs w:val="24"/>
        </w:rPr>
        <w:lastRenderedPageBreak/>
        <w:t>Agrária (Pronera) que precisava de R$ 30 milhões para funcionar em 2018, mas só contava com previsão orçamentária seis vezes menor.</w:t>
      </w:r>
      <w:r>
        <w:rPr>
          <w:rFonts w:ascii="Calibri" w:eastAsia="Calibri" w:hAnsi="Calibri" w:cs="Calibri"/>
          <w:sz w:val="24"/>
          <w:szCs w:val="24"/>
          <w:vertAlign w:val="superscript"/>
        </w:rPr>
        <w:footnoteReference w:id="9"/>
      </w: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73232" w:rsidRPr="003B4D1B" w14:paraId="3610A95F" w14:textId="77777777">
        <w:tc>
          <w:tcPr>
            <w:tcW w:w="9360" w:type="dxa"/>
            <w:shd w:val="clear" w:color="auto" w:fill="F3F3F3"/>
            <w:tcMar>
              <w:top w:w="100" w:type="dxa"/>
              <w:left w:w="100" w:type="dxa"/>
              <w:bottom w:w="100" w:type="dxa"/>
              <w:right w:w="100" w:type="dxa"/>
            </w:tcMar>
          </w:tcPr>
          <w:p w14:paraId="6E9A458D"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Contrariedade às recomendações dos organismos internacionais</w:t>
            </w:r>
          </w:p>
          <w:p w14:paraId="2F6B186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Diante desse contexto, os retrocessos nas etapas e modalidades da educação básica vão na contramão de diversas recomendações internacionais, como:</w:t>
            </w:r>
          </w:p>
          <w:p w14:paraId="3A94DE25" w14:textId="77777777" w:rsidR="00173232" w:rsidRPr="003B4D1B" w:rsidRDefault="003B4D1B">
            <w:pPr>
              <w:jc w:val="both"/>
              <w:rPr>
                <w:rFonts w:ascii="Calibri" w:eastAsia="Calibri" w:hAnsi="Calibri" w:cs="Calibri"/>
                <w:sz w:val="24"/>
                <w:szCs w:val="24"/>
                <w:lang w:val="en-GB"/>
              </w:rPr>
            </w:pPr>
            <w:r w:rsidRPr="003B4D1B">
              <w:rPr>
                <w:rFonts w:ascii="Calibri" w:eastAsia="Calibri" w:hAnsi="Calibri" w:cs="Calibri"/>
                <w:sz w:val="24"/>
                <w:szCs w:val="24"/>
                <w:lang w:val="en-GB"/>
              </w:rPr>
              <w:t xml:space="preserve">(a) a </w:t>
            </w:r>
            <w:proofErr w:type="spellStart"/>
            <w:r w:rsidRPr="003B4D1B">
              <w:rPr>
                <w:rFonts w:ascii="Calibri" w:eastAsia="Calibri" w:hAnsi="Calibri" w:cs="Calibri"/>
                <w:sz w:val="24"/>
                <w:szCs w:val="24"/>
                <w:lang w:val="en-GB"/>
              </w:rPr>
              <w:t>última</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Resolução</w:t>
            </w:r>
            <w:proofErr w:type="spellEnd"/>
            <w:r w:rsidRPr="003B4D1B">
              <w:rPr>
                <w:rFonts w:ascii="Calibri" w:eastAsia="Calibri" w:hAnsi="Calibri" w:cs="Calibri"/>
                <w:sz w:val="24"/>
                <w:szCs w:val="24"/>
                <w:lang w:val="en-GB"/>
              </w:rPr>
              <w:t xml:space="preserve"> do </w:t>
            </w:r>
            <w:proofErr w:type="spellStart"/>
            <w:r w:rsidRPr="003B4D1B">
              <w:rPr>
                <w:rFonts w:ascii="Calibri" w:eastAsia="Calibri" w:hAnsi="Calibri" w:cs="Calibri"/>
                <w:sz w:val="24"/>
                <w:szCs w:val="24"/>
                <w:lang w:val="en-GB"/>
              </w:rPr>
              <w:t>Conselho</w:t>
            </w:r>
            <w:proofErr w:type="spellEnd"/>
            <w:r w:rsidRPr="003B4D1B">
              <w:rPr>
                <w:rFonts w:ascii="Calibri" w:eastAsia="Calibri" w:hAnsi="Calibri" w:cs="Calibri"/>
                <w:sz w:val="24"/>
                <w:szCs w:val="24"/>
                <w:lang w:val="en-GB"/>
              </w:rPr>
              <w:t xml:space="preserve"> de </w:t>
            </w:r>
            <w:proofErr w:type="spellStart"/>
            <w:r w:rsidRPr="003B4D1B">
              <w:rPr>
                <w:rFonts w:ascii="Calibri" w:eastAsia="Calibri" w:hAnsi="Calibri" w:cs="Calibri"/>
                <w:sz w:val="24"/>
                <w:szCs w:val="24"/>
                <w:lang w:val="en-GB"/>
              </w:rPr>
              <w:t>Direitos</w:t>
            </w:r>
            <w:proofErr w:type="spellEnd"/>
            <w:r w:rsidRPr="003B4D1B">
              <w:rPr>
                <w:rFonts w:ascii="Calibri" w:eastAsia="Calibri" w:hAnsi="Calibri" w:cs="Calibri"/>
                <w:sz w:val="24"/>
                <w:szCs w:val="24"/>
                <w:lang w:val="en-GB"/>
              </w:rPr>
              <w:t xml:space="preserve"> Humanos da ONU </w:t>
            </w:r>
            <w:proofErr w:type="spellStart"/>
            <w:r w:rsidRPr="003B4D1B">
              <w:rPr>
                <w:rFonts w:ascii="Calibri" w:eastAsia="Calibri" w:hAnsi="Calibri" w:cs="Calibri"/>
                <w:sz w:val="24"/>
                <w:szCs w:val="24"/>
                <w:lang w:val="en-GB"/>
              </w:rPr>
              <w:t>sobre</w:t>
            </w:r>
            <w:proofErr w:type="spellEnd"/>
            <w:r w:rsidRPr="003B4D1B">
              <w:rPr>
                <w:rFonts w:ascii="Calibri" w:eastAsia="Calibri" w:hAnsi="Calibri" w:cs="Calibri"/>
                <w:sz w:val="24"/>
                <w:szCs w:val="24"/>
                <w:lang w:val="en-GB"/>
              </w:rPr>
              <w:t xml:space="preserve"> o </w:t>
            </w:r>
            <w:proofErr w:type="spellStart"/>
            <w:r w:rsidRPr="003B4D1B">
              <w:rPr>
                <w:rFonts w:ascii="Calibri" w:eastAsia="Calibri" w:hAnsi="Calibri" w:cs="Calibri"/>
                <w:sz w:val="24"/>
                <w:szCs w:val="24"/>
                <w:lang w:val="en-GB"/>
              </w:rPr>
              <w:t>direito</w:t>
            </w:r>
            <w:proofErr w:type="spellEnd"/>
            <w:r w:rsidRPr="003B4D1B">
              <w:rPr>
                <w:rFonts w:ascii="Calibri" w:eastAsia="Calibri" w:hAnsi="Calibri" w:cs="Calibri"/>
                <w:sz w:val="24"/>
                <w:szCs w:val="24"/>
                <w:lang w:val="en-GB"/>
              </w:rPr>
              <w:t xml:space="preserve"> à </w:t>
            </w:r>
            <w:proofErr w:type="spellStart"/>
            <w:r w:rsidRPr="003B4D1B">
              <w:rPr>
                <w:rFonts w:ascii="Calibri" w:eastAsia="Calibri" w:hAnsi="Calibri" w:cs="Calibri"/>
                <w:sz w:val="24"/>
                <w:szCs w:val="24"/>
                <w:lang w:val="en-GB"/>
              </w:rPr>
              <w:t>educação</w:t>
            </w:r>
            <w:proofErr w:type="spellEnd"/>
            <w:r w:rsidRPr="003B4D1B">
              <w:rPr>
                <w:rFonts w:ascii="Calibri" w:eastAsia="Calibri" w:hAnsi="Calibri" w:cs="Calibri"/>
                <w:sz w:val="24"/>
                <w:szCs w:val="24"/>
                <w:lang w:val="en-GB"/>
              </w:rPr>
              <w:t xml:space="preserve"> (A/HRC/RES/38/9 - “Calls upon States to take all necessary measures, including sufficient budgetary allocations, to ensure accessible, inclusive, equitable and non-discriminatory quality education and to promote learning opportunities for all, paying particular attention to girls, marginalized children, older persons, persons with disabilities and all vulnerable and marginalized groups, including those affected by humanitarian emergencies and conflict situations; Encourages all States to measure progress in the realization of the right to education, such as by developing national indicators as an important tool for the realization of the right to education and for policy formulation, impact assessment and transparency”);</w:t>
            </w:r>
          </w:p>
          <w:p w14:paraId="7C1B1564" w14:textId="77777777" w:rsidR="00173232" w:rsidRPr="003B4D1B" w:rsidRDefault="003B4D1B">
            <w:pPr>
              <w:jc w:val="both"/>
              <w:rPr>
                <w:rFonts w:ascii="Calibri" w:eastAsia="Calibri" w:hAnsi="Calibri" w:cs="Calibri"/>
                <w:b/>
                <w:sz w:val="24"/>
                <w:szCs w:val="24"/>
                <w:lang w:val="en-GB"/>
              </w:rPr>
            </w:pPr>
            <w:r w:rsidRPr="003B4D1B">
              <w:rPr>
                <w:rFonts w:ascii="Calibri" w:eastAsia="Calibri" w:hAnsi="Calibri" w:cs="Calibri"/>
                <w:sz w:val="24"/>
                <w:szCs w:val="24"/>
                <w:lang w:val="en-GB"/>
              </w:rPr>
              <w:t xml:space="preserve">(b) as </w:t>
            </w:r>
            <w:proofErr w:type="spellStart"/>
            <w:r w:rsidRPr="003B4D1B">
              <w:rPr>
                <w:rFonts w:ascii="Calibri" w:eastAsia="Calibri" w:hAnsi="Calibri" w:cs="Calibri"/>
                <w:sz w:val="24"/>
                <w:szCs w:val="24"/>
                <w:lang w:val="en-GB"/>
              </w:rPr>
              <w:t>mais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recentes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observações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realizadas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pelo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Comitê</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sobre</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os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Direitos</w:t>
            </w:r>
            <w:proofErr w:type="spellEnd"/>
            <w:r w:rsidRPr="003B4D1B">
              <w:rPr>
                <w:rFonts w:ascii="Calibri" w:eastAsia="Calibri" w:hAnsi="Calibri" w:cs="Calibri"/>
                <w:sz w:val="24"/>
                <w:szCs w:val="24"/>
                <w:lang w:val="en-GB"/>
              </w:rPr>
              <w:t xml:space="preserve"> da </w:t>
            </w:r>
            <w:proofErr w:type="spellStart"/>
            <w:r w:rsidRPr="003B4D1B">
              <w:rPr>
                <w:rFonts w:ascii="Calibri" w:eastAsia="Calibri" w:hAnsi="Calibri" w:cs="Calibri"/>
                <w:sz w:val="24"/>
                <w:szCs w:val="24"/>
                <w:lang w:val="en-GB"/>
              </w:rPr>
              <w:t>Criança</w:t>
            </w:r>
            <w:proofErr w:type="spellEnd"/>
            <w:r w:rsidRPr="003B4D1B">
              <w:rPr>
                <w:rFonts w:ascii="Calibri" w:eastAsia="Calibri" w:hAnsi="Calibri" w:cs="Calibri"/>
                <w:sz w:val="24"/>
                <w:szCs w:val="24"/>
                <w:lang w:val="en-GB"/>
              </w:rPr>
              <w:t xml:space="preserve"> da ONU </w:t>
            </w:r>
            <w:proofErr w:type="spellStart"/>
            <w:r w:rsidRPr="003B4D1B">
              <w:rPr>
                <w:rFonts w:ascii="Calibri" w:eastAsia="Calibri" w:hAnsi="Calibri" w:cs="Calibri"/>
                <w:sz w:val="24"/>
                <w:szCs w:val="24"/>
                <w:lang w:val="en-GB"/>
              </w:rPr>
              <w:t>ao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Brasil</w:t>
            </w:r>
            <w:proofErr w:type="spellEnd"/>
            <w:r w:rsidRPr="003B4D1B">
              <w:rPr>
                <w:rFonts w:ascii="Calibri" w:eastAsia="Calibri" w:hAnsi="Calibri" w:cs="Calibri"/>
                <w:sz w:val="24"/>
                <w:szCs w:val="24"/>
                <w:lang w:val="en-GB"/>
              </w:rPr>
              <w:t xml:space="preserve"> (CRC/C/BRA/CO/2-4 - “In the light of its general comment No. 1 (2001) on the aims of education, the Committee recommends that the State party: (a) Invest in improving the school infrastructure, including the access to water and sanitation, particularly in rural and remote areas; set up new schools in those areas; allocate adequate human, technical and financial resources to those schools; and provide quality training for teachers, with a view to guaranteeing accessibility and quality of education for indigenous children and children living in rural and remote areas”).</w:t>
            </w:r>
          </w:p>
        </w:tc>
      </w:tr>
    </w:tbl>
    <w:p w14:paraId="383E67B8" w14:textId="77777777" w:rsidR="00173232" w:rsidRPr="003B4D1B" w:rsidRDefault="00173232">
      <w:pPr>
        <w:rPr>
          <w:lang w:val="en-GB"/>
        </w:rPr>
      </w:pPr>
    </w:p>
    <w:p w14:paraId="4D1DDF40" w14:textId="77777777" w:rsidR="00173232" w:rsidRPr="003B4D1B" w:rsidRDefault="003B4D1B">
      <w:pPr>
        <w:pStyle w:val="Heading3"/>
        <w:rPr>
          <w:lang w:val="en-GB"/>
        </w:rPr>
      </w:pPr>
      <w:r w:rsidRPr="003B4D1B">
        <w:rPr>
          <w:lang w:val="en-GB"/>
        </w:rPr>
        <w:br w:type="page"/>
      </w:r>
    </w:p>
    <w:p w14:paraId="0E0A7930" w14:textId="77777777" w:rsidR="00173232" w:rsidRDefault="003B4D1B">
      <w:pPr>
        <w:pStyle w:val="Heading3"/>
        <w:rPr>
          <w:sz w:val="21"/>
          <w:szCs w:val="21"/>
        </w:rPr>
      </w:pPr>
      <w:bookmarkStart w:id="61" w:name="_8tcjo7flyzts" w:colFirst="0" w:colLast="0"/>
      <w:bookmarkStart w:id="62" w:name="_Toc42786405"/>
      <w:bookmarkEnd w:id="61"/>
      <w:r>
        <w:lastRenderedPageBreak/>
        <w:t>META 9</w:t>
      </w:r>
      <w:bookmarkEnd w:id="62"/>
      <w:r>
        <w:t xml:space="preserve"> </w:t>
      </w:r>
    </w:p>
    <w:p w14:paraId="42D7DF3C"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Elevar a taxa de alfabetização da população com 15 (quinze) anos ou mais para 93,5% (noventa e três inteiros e cinco décimos por cento) até 2015 e, até o final da vigência deste PNE, erradicar o analfabetismo absoluto e reduzir em 50% (cinquenta por cento) a taxa de analfabetismo funcional.</w:t>
      </w:r>
    </w:p>
    <w:p w14:paraId="6E9BCE7F"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Prazos</w:t>
      </w:r>
      <w:r>
        <w:rPr>
          <w:rFonts w:ascii="Calibri" w:eastAsia="Calibri" w:hAnsi="Calibri" w:cs="Calibri"/>
          <w:b/>
          <w:sz w:val="24"/>
          <w:szCs w:val="24"/>
        </w:rPr>
        <w:br/>
      </w:r>
      <w:r>
        <w:rPr>
          <w:rFonts w:ascii="Calibri" w:eastAsia="Calibri" w:hAnsi="Calibri" w:cs="Calibri"/>
          <w:sz w:val="24"/>
          <w:szCs w:val="24"/>
        </w:rPr>
        <w:t>2015, 2024</w:t>
      </w:r>
    </w:p>
    <w:p w14:paraId="6A4DC5D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44AB8B91"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c"/>
        <w:tblW w:w="9585" w:type="dxa"/>
        <w:tblLayout w:type="fixed"/>
        <w:tblLook w:val="0600" w:firstRow="0" w:lastRow="0" w:firstColumn="0" w:lastColumn="0" w:noHBand="1" w:noVBand="1"/>
      </w:tblPr>
      <w:tblGrid>
        <w:gridCol w:w="1199"/>
        <w:gridCol w:w="1198"/>
        <w:gridCol w:w="1198"/>
        <w:gridCol w:w="1198"/>
        <w:gridCol w:w="1198"/>
        <w:gridCol w:w="1198"/>
        <w:gridCol w:w="1198"/>
        <w:gridCol w:w="1198"/>
      </w:tblGrid>
      <w:tr w:rsidR="00173232" w14:paraId="5EA118FE" w14:textId="77777777">
        <w:trPr>
          <w:trHeight w:val="400"/>
        </w:trPr>
        <w:tc>
          <w:tcPr>
            <w:tcW w:w="9584"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1617F1"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Porcentagem de pessoas de 15 anos ou mais que declaram saber ler e escrever (%)</w:t>
            </w:r>
          </w:p>
        </w:tc>
      </w:tr>
      <w:tr w:rsidR="00173232" w14:paraId="000DF2DD" w14:textId="77777777">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48BB1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3D392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19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1C5FC3B"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2015</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6A61B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332795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653D9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F7CA6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19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D1CAC61"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5DFC8102" w14:textId="77777777">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2AB1D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92,1</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F68A9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92,3</w:t>
            </w:r>
          </w:p>
        </w:tc>
        <w:tc>
          <w:tcPr>
            <w:tcW w:w="119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F2F640C"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93,5</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1E0C1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92,8</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C3494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93,1</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DF81C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93,2</w:t>
            </w:r>
          </w:p>
        </w:tc>
        <w:tc>
          <w:tcPr>
            <w:tcW w:w="1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82D70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93,4</w:t>
            </w:r>
          </w:p>
        </w:tc>
        <w:tc>
          <w:tcPr>
            <w:tcW w:w="119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8812887"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bl>
    <w:p w14:paraId="3AEE0BE2" w14:textId="77777777" w:rsidR="00173232" w:rsidRDefault="003B4D1B">
      <w:pPr>
        <w:spacing w:after="120" w:line="240" w:lineRule="auto"/>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594AB4FE" w14:textId="77777777" w:rsidR="00173232" w:rsidRDefault="003B4D1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7C969F6C" wp14:editId="396EEE64">
            <wp:extent cx="4572000" cy="2743200"/>
            <wp:effectExtent l="12700" t="12700" r="12700" b="1270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3"/>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220E5096" w14:textId="77777777" w:rsidR="00173232" w:rsidRDefault="003B4D1B">
      <w:pPr>
        <w:spacing w:after="120" w:line="240" w:lineRule="auto"/>
        <w:ind w:left="1080"/>
        <w:jc w:val="both"/>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1A365BF1" w14:textId="77777777" w:rsidR="00173232" w:rsidRDefault="003B4D1B">
      <w:pPr>
        <w:spacing w:after="0" w:line="276" w:lineRule="auto"/>
        <w:jc w:val="center"/>
        <w:rPr>
          <w:rFonts w:ascii="Arial" w:eastAsia="Arial" w:hAnsi="Arial" w:cs="Arial"/>
          <w:sz w:val="16"/>
          <w:szCs w:val="16"/>
        </w:rPr>
      </w:pPr>
      <w:r>
        <w:rPr>
          <w:rFonts w:ascii="Arial" w:eastAsia="Arial" w:hAnsi="Arial" w:cs="Arial"/>
          <w:noProof/>
          <w:sz w:val="16"/>
          <w:szCs w:val="16"/>
        </w:rPr>
        <w:drawing>
          <wp:inline distT="114300" distB="114300" distL="114300" distR="114300" wp14:anchorId="6FBC4B6A" wp14:editId="25A62097">
            <wp:extent cx="4572000" cy="921434"/>
            <wp:effectExtent l="12700" t="12700" r="12700" b="1270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4"/>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3271F109" w14:textId="77777777" w:rsidR="00173232" w:rsidRDefault="003B4D1B">
      <w:pPr>
        <w:spacing w:after="0" w:line="276" w:lineRule="auto"/>
        <w:jc w:val="center"/>
        <w:rPr>
          <w:rFonts w:ascii="Arial" w:eastAsia="Arial" w:hAnsi="Arial" w:cs="Arial"/>
          <w:sz w:val="16"/>
          <w:szCs w:val="16"/>
        </w:rPr>
      </w:pPr>
      <w:r>
        <w:pict w14:anchorId="7AF35A57">
          <v:rect id="_x0000_i1031" style="width:0;height:1.5pt" o:hralign="center" o:hrstd="t" o:hr="t" fillcolor="#a0a0a0" stroked="f"/>
        </w:pict>
      </w:r>
    </w:p>
    <w:p w14:paraId="5838C0DB" w14:textId="77777777" w:rsidR="00173232" w:rsidRDefault="00173232">
      <w:pPr>
        <w:spacing w:after="0" w:line="276" w:lineRule="auto"/>
        <w:jc w:val="center"/>
        <w:rPr>
          <w:rFonts w:ascii="Arial" w:eastAsia="Arial" w:hAnsi="Arial" w:cs="Arial"/>
          <w:sz w:val="16"/>
          <w:szCs w:val="16"/>
        </w:rPr>
      </w:pPr>
    </w:p>
    <w:tbl>
      <w:tblPr>
        <w:tblStyle w:val="affd"/>
        <w:tblW w:w="7020" w:type="dxa"/>
        <w:jc w:val="center"/>
        <w:tblLayout w:type="fixed"/>
        <w:tblLook w:val="0600" w:firstRow="0" w:lastRow="0" w:firstColumn="0" w:lastColumn="0" w:noHBand="1" w:noVBand="1"/>
      </w:tblPr>
      <w:tblGrid>
        <w:gridCol w:w="2340"/>
        <w:gridCol w:w="2340"/>
        <w:gridCol w:w="2340"/>
      </w:tblGrid>
      <w:tr w:rsidR="00173232" w14:paraId="2FDC31C4" w14:textId="77777777">
        <w:trPr>
          <w:jc w:val="center"/>
        </w:trPr>
        <w:tc>
          <w:tcPr>
            <w:tcW w:w="7020" w:type="dxa"/>
            <w:gridSpan w:val="3"/>
            <w:tcBorders>
              <w:top w:val="single" w:sz="8" w:space="0" w:color="000000"/>
              <w:left w:val="single" w:sz="8" w:space="0" w:color="000000"/>
              <w:bottom w:val="single" w:sz="8" w:space="0" w:color="000000"/>
              <w:right w:val="single" w:sz="8" w:space="0" w:color="000000"/>
            </w:tcBorders>
            <w:vAlign w:val="center"/>
          </w:tcPr>
          <w:p w14:paraId="144B828E"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lastRenderedPageBreak/>
              <w:t>Taxa de analfabetismo funcional na população de 15 a 64 anos (%)</w:t>
            </w:r>
          </w:p>
        </w:tc>
      </w:tr>
      <w:tr w:rsidR="00173232" w14:paraId="52D00C86" w14:textId="77777777">
        <w:trPr>
          <w:jc w:val="center"/>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6DFE2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BCD33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A00FBFE"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06E62463" w14:textId="77777777">
        <w:trPr>
          <w:jc w:val="center"/>
        </w:trPr>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7D54F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27</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30300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29</w:t>
            </w:r>
          </w:p>
        </w:tc>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CAEBF19"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13,5</w:t>
            </w:r>
          </w:p>
        </w:tc>
      </w:tr>
    </w:tbl>
    <w:p w14:paraId="460E98A5" w14:textId="77777777" w:rsidR="00173232" w:rsidRDefault="003B4D1B">
      <w:pPr>
        <w:spacing w:after="120" w:line="240" w:lineRule="auto"/>
        <w:ind w:left="1170"/>
        <w:jc w:val="both"/>
        <w:rPr>
          <w:rFonts w:ascii="Calibri" w:eastAsia="Calibri" w:hAnsi="Calibri" w:cs="Calibri"/>
          <w:sz w:val="16"/>
          <w:szCs w:val="16"/>
        </w:rPr>
      </w:pPr>
      <w:r>
        <w:rPr>
          <w:rFonts w:ascii="Calibri" w:eastAsia="Calibri" w:hAnsi="Calibri" w:cs="Calibri"/>
          <w:sz w:val="16"/>
          <w:szCs w:val="16"/>
        </w:rPr>
        <w:t>Fonte: Inaf / IPM - Ação Educativa</w:t>
      </w:r>
    </w:p>
    <w:p w14:paraId="3902D200" w14:textId="77777777" w:rsidR="00173232" w:rsidRDefault="003B4D1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4AD22E69" wp14:editId="7C4B6143">
            <wp:extent cx="4572000" cy="2743200"/>
            <wp:effectExtent l="12700" t="12700" r="12700" b="1270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5"/>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3C3F1E98" w14:textId="77777777" w:rsidR="00173232" w:rsidRDefault="003B4D1B">
      <w:pPr>
        <w:spacing w:line="240" w:lineRule="auto"/>
        <w:ind w:left="1080"/>
        <w:jc w:val="both"/>
        <w:rPr>
          <w:rFonts w:ascii="Calibri" w:eastAsia="Calibri" w:hAnsi="Calibri" w:cs="Calibri"/>
          <w:sz w:val="16"/>
          <w:szCs w:val="16"/>
        </w:rPr>
      </w:pPr>
      <w:r>
        <w:rPr>
          <w:rFonts w:ascii="Calibri" w:eastAsia="Calibri" w:hAnsi="Calibri" w:cs="Calibri"/>
          <w:sz w:val="16"/>
          <w:szCs w:val="16"/>
        </w:rPr>
        <w:t>Fonte: Inaf / IPM - Ação Educativa</w:t>
      </w:r>
    </w:p>
    <w:p w14:paraId="5C8589D4" w14:textId="77777777" w:rsidR="00173232" w:rsidRDefault="003B4D1B">
      <w:pPr>
        <w:spacing w:after="0" w:line="276" w:lineRule="auto"/>
        <w:jc w:val="center"/>
        <w:rPr>
          <w:rFonts w:ascii="Calibri" w:eastAsia="Calibri" w:hAnsi="Calibri" w:cs="Calibri"/>
          <w:sz w:val="18"/>
          <w:szCs w:val="18"/>
        </w:rPr>
      </w:pPr>
      <w:r>
        <w:rPr>
          <w:rFonts w:ascii="Arial" w:eastAsia="Arial" w:hAnsi="Arial" w:cs="Arial"/>
          <w:noProof/>
          <w:sz w:val="16"/>
          <w:szCs w:val="16"/>
        </w:rPr>
        <w:drawing>
          <wp:inline distT="114300" distB="114300" distL="114300" distR="114300" wp14:anchorId="72DF2F7D" wp14:editId="772DBAD4">
            <wp:extent cx="4572000" cy="921434"/>
            <wp:effectExtent l="12700" t="12700" r="12700" b="12700"/>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0A057757" w14:textId="77777777" w:rsidR="00173232" w:rsidRDefault="00173232">
      <w:pPr>
        <w:spacing w:after="0"/>
        <w:jc w:val="both"/>
        <w:rPr>
          <w:rFonts w:ascii="Calibri" w:eastAsia="Calibri" w:hAnsi="Calibri" w:cs="Calibri"/>
          <w:b/>
          <w:sz w:val="24"/>
          <w:szCs w:val="24"/>
        </w:rPr>
      </w:pPr>
    </w:p>
    <w:p w14:paraId="0EBFF89C"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75B12E64"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Como acontece em outros dispositivos do Plano Nacional de Educação, a taxa de 93,5% esperada para a alfabetização dos brasileiros em 2015 ainda não havia sido alcançada. Após 4 anos, em 2019, quando haviam 11 milhões de analfabetos absolutos, um contingente de pessoas maior do que a população de muitos países, a meta também não foi alcançada. Sem uma aceleração, a perspectiva é de não cumprimento também do objetivo estabelecido para 2024.</w:t>
      </w:r>
    </w:p>
    <w:p w14:paraId="294DBB99"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Pior ainda é o quadro do analfabetismo funcional, que avançou, quando deveria regredir. É necessária uma redução de mais de 15% da taxa atual até 2024, fim do período de vigência do PNE.</w:t>
      </w:r>
    </w:p>
    <w:p w14:paraId="2622AD6E" w14:textId="2AE54C91" w:rsidR="00173232" w:rsidRDefault="003B4D1B">
      <w:pPr>
        <w:jc w:val="both"/>
        <w:rPr>
          <w:rFonts w:ascii="Calibri" w:eastAsia="Calibri" w:hAnsi="Calibri" w:cs="Calibri"/>
          <w:sz w:val="24"/>
          <w:szCs w:val="24"/>
        </w:rPr>
      </w:pPr>
      <w:r>
        <w:rPr>
          <w:rFonts w:ascii="Calibri" w:eastAsia="Calibri" w:hAnsi="Calibri" w:cs="Calibri"/>
          <w:sz w:val="24"/>
          <w:szCs w:val="24"/>
        </w:rPr>
        <w:t xml:space="preserve">Uma das ações que caminharam contra a reversão desse cenário foi o desmonte do programa Brasil Alfabetizado, voltado para a alfabetização de jovens, adultos e idosos. O programa era uma </w:t>
      </w:r>
      <w:r>
        <w:rPr>
          <w:rFonts w:ascii="Calibri" w:eastAsia="Calibri" w:hAnsi="Calibri" w:cs="Calibri"/>
          <w:sz w:val="24"/>
          <w:szCs w:val="24"/>
        </w:rPr>
        <w:lastRenderedPageBreak/>
        <w:t>porta de acesso à cidadania e o despertar do interesse pela elevação da escolaridade. O Brasil Alfabetizado era desenvolvido em todo o território nacional, com o atendimento prioritário a municípios com altas taxas de analfabetismo, sendo que 90% destes localizam-se na região Nordeste.Com o governo atual, o programa foi ainda mais subfinanciado e, praticamente, extinto</w:t>
      </w:r>
      <w:r w:rsidR="00182A4E">
        <w:rPr>
          <w:rStyle w:val="FootnoteReference"/>
          <w:rFonts w:ascii="Calibri" w:eastAsia="Calibri" w:hAnsi="Calibri" w:cs="Calibri"/>
          <w:sz w:val="24"/>
          <w:szCs w:val="24"/>
        </w:rPr>
        <w:footnoteReference w:id="10"/>
      </w:r>
      <w:r>
        <w:rPr>
          <w:rFonts w:ascii="Calibri" w:eastAsia="Calibri" w:hAnsi="Calibri" w:cs="Calibri"/>
          <w:sz w:val="24"/>
          <w:szCs w:val="24"/>
        </w:rPr>
        <w:t>.</w:t>
      </w:r>
    </w:p>
    <w:p w14:paraId="129D9361" w14:textId="6F04D37B" w:rsidR="00173232" w:rsidRDefault="003B4D1B">
      <w:pPr>
        <w:jc w:val="both"/>
        <w:rPr>
          <w:rFonts w:ascii="Calibri" w:eastAsia="Calibri" w:hAnsi="Calibri" w:cs="Calibri"/>
          <w:sz w:val="24"/>
          <w:szCs w:val="24"/>
        </w:rPr>
      </w:pPr>
      <w:r>
        <w:rPr>
          <w:rFonts w:ascii="Calibri" w:eastAsia="Calibri" w:hAnsi="Calibri" w:cs="Calibri"/>
          <w:sz w:val="24"/>
          <w:szCs w:val="24"/>
        </w:rPr>
        <w:t xml:space="preserve">Desde então e até hoje, não há política estruturada de educação de jovens e adultos e há um crescente fechamento e sucateamento de escolas nessa modalidade. </w:t>
      </w:r>
    </w:p>
    <w:tbl>
      <w:tblPr>
        <w:tblStyle w:val="af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73232" w14:paraId="03BB697F" w14:textId="77777777">
        <w:tc>
          <w:tcPr>
            <w:tcW w:w="9360" w:type="dxa"/>
            <w:shd w:val="clear" w:color="auto" w:fill="F3F3F3"/>
            <w:tcMar>
              <w:top w:w="100" w:type="dxa"/>
              <w:left w:w="100" w:type="dxa"/>
              <w:bottom w:w="100" w:type="dxa"/>
              <w:right w:w="100" w:type="dxa"/>
            </w:tcMar>
          </w:tcPr>
          <w:p w14:paraId="422BBC97"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Contrariedade às recomendações dos organismos internacionais</w:t>
            </w:r>
          </w:p>
          <w:p w14:paraId="22EECA38"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Diante desse contexto, os retrocessos nas etapas e modalidades da educação básica vão na contramão de diversas recomendações internacionais, como:</w:t>
            </w:r>
          </w:p>
          <w:p w14:paraId="3DD08642" w14:textId="77777777" w:rsidR="00173232" w:rsidRDefault="003B4D1B">
            <w:pPr>
              <w:jc w:val="both"/>
              <w:rPr>
                <w:rFonts w:ascii="Calibri" w:eastAsia="Calibri" w:hAnsi="Calibri" w:cs="Calibri"/>
                <w:b/>
                <w:sz w:val="24"/>
                <w:szCs w:val="24"/>
              </w:rPr>
            </w:pPr>
            <w:r>
              <w:rPr>
                <w:rFonts w:ascii="Calibri" w:eastAsia="Calibri" w:hAnsi="Calibri" w:cs="Calibri"/>
                <w:sz w:val="24"/>
                <w:szCs w:val="24"/>
              </w:rPr>
              <w:t>(a) A previsão de metas do ODS 4 (especialmente 4.4 Até 2030, aumentar substancialmente o número de jovens e adultos que tenham habilidades relevantes, inclusive competências técnicas e profissionais, para emprego, trabalho decente e empreendedorismo).</w:t>
            </w:r>
          </w:p>
        </w:tc>
      </w:tr>
    </w:tbl>
    <w:p w14:paraId="47CAE69B" w14:textId="77777777" w:rsidR="00173232" w:rsidRDefault="00173232">
      <w:pPr>
        <w:rPr>
          <w:rFonts w:ascii="Calibri" w:eastAsia="Calibri" w:hAnsi="Calibri" w:cs="Calibri"/>
        </w:rPr>
      </w:pPr>
    </w:p>
    <w:p w14:paraId="4DFDAE5C" w14:textId="77777777" w:rsidR="00173232" w:rsidRDefault="003B4D1B">
      <w:pPr>
        <w:pStyle w:val="Heading3"/>
      </w:pPr>
      <w:r>
        <w:br w:type="page"/>
      </w:r>
    </w:p>
    <w:p w14:paraId="1816E866" w14:textId="77777777" w:rsidR="00173232" w:rsidRDefault="003B4D1B">
      <w:pPr>
        <w:pStyle w:val="Heading3"/>
      </w:pPr>
      <w:bookmarkStart w:id="63" w:name="_1lpegwmaqovm" w:colFirst="0" w:colLast="0"/>
      <w:bookmarkStart w:id="64" w:name="_Toc42786406"/>
      <w:bookmarkEnd w:id="63"/>
      <w:r>
        <w:lastRenderedPageBreak/>
        <w:t>META 10</w:t>
      </w:r>
      <w:bookmarkEnd w:id="64"/>
    </w:p>
    <w:p w14:paraId="41DE56E3"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Oferecer, no mínimo, 25% (vinte e cinco por cento) das matrículas de educação de jovens e adultos, nos ensinos fundamental e médio, na forma integrada à educação profissional.</w:t>
      </w:r>
    </w:p>
    <w:p w14:paraId="09B8276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78CC1ADD"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492F93EF"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f"/>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78C62EDB" w14:textId="77777777">
        <w:trPr>
          <w:trHeight w:val="400"/>
        </w:trPr>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4B1735"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Percentual de matrículas de EJA integrada à educação profissional (%)</w:t>
            </w:r>
          </w:p>
        </w:tc>
      </w:tr>
      <w:tr w:rsidR="00173232" w14:paraId="56AEC004"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00894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9E930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7A41A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35E85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1FBD7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B4EA0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2830048"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489DC82F"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094EF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26463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FD36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3E6EE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30CB1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1,3</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EBF5E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1,6</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A45F390"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25</w:t>
            </w:r>
          </w:p>
        </w:tc>
      </w:tr>
    </w:tbl>
    <w:p w14:paraId="681589FD" w14:textId="77777777" w:rsidR="00173232" w:rsidRDefault="003B4D1B">
      <w:pPr>
        <w:spacing w:after="120" w:line="240" w:lineRule="auto"/>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1D5BA3BA" w14:textId="77777777" w:rsidR="00173232" w:rsidRDefault="003B4D1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306550ED" wp14:editId="39DE5BF4">
            <wp:extent cx="4572000" cy="2743200"/>
            <wp:effectExtent l="12700" t="12700" r="12700" b="1270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5FA4D0DD" w14:textId="77777777" w:rsidR="00173232" w:rsidRDefault="003B4D1B">
      <w:pPr>
        <w:spacing w:line="240" w:lineRule="auto"/>
        <w:ind w:left="1080" w:right="1080"/>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50ED9443" w14:textId="77777777" w:rsidR="00173232" w:rsidRDefault="003B4D1B">
      <w:pPr>
        <w:spacing w:after="0" w:line="276" w:lineRule="auto"/>
        <w:jc w:val="center"/>
        <w:rPr>
          <w:rFonts w:ascii="Calibri" w:eastAsia="Calibri" w:hAnsi="Calibri" w:cs="Calibri"/>
          <w:sz w:val="16"/>
          <w:szCs w:val="16"/>
        </w:rPr>
      </w:pPr>
      <w:r>
        <w:rPr>
          <w:rFonts w:ascii="Arial" w:eastAsia="Arial" w:hAnsi="Arial" w:cs="Arial"/>
          <w:noProof/>
          <w:sz w:val="16"/>
          <w:szCs w:val="16"/>
        </w:rPr>
        <w:drawing>
          <wp:inline distT="114300" distB="114300" distL="114300" distR="114300" wp14:anchorId="227A80E6" wp14:editId="50AFC88D">
            <wp:extent cx="4572000" cy="921434"/>
            <wp:effectExtent l="12700" t="12700" r="12700" b="1270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8"/>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455DB059" w14:textId="77777777" w:rsidR="00173232" w:rsidRDefault="00173232">
      <w:pPr>
        <w:jc w:val="both"/>
        <w:rPr>
          <w:rFonts w:ascii="Calibri" w:eastAsia="Calibri" w:hAnsi="Calibri" w:cs="Calibri"/>
          <w:b/>
          <w:sz w:val="24"/>
          <w:szCs w:val="24"/>
        </w:rPr>
      </w:pPr>
    </w:p>
    <w:p w14:paraId="3643104A" w14:textId="77777777" w:rsidR="00173232" w:rsidRDefault="00173232">
      <w:pPr>
        <w:jc w:val="both"/>
        <w:rPr>
          <w:rFonts w:ascii="Calibri" w:eastAsia="Calibri" w:hAnsi="Calibri" w:cs="Calibri"/>
          <w:b/>
          <w:sz w:val="24"/>
          <w:szCs w:val="24"/>
        </w:rPr>
      </w:pPr>
    </w:p>
    <w:p w14:paraId="45D4A513"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lastRenderedPageBreak/>
        <w:t>Avaliação</w:t>
      </w:r>
    </w:p>
    <w:p w14:paraId="09CD9A9B"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indicador de monitoramento da meta 10 denuncia, junto aos indicadores da meta 9, o abandono da educação de jovens e adultos (EJA) por parte dos governos. A meta estabelece que ao fim da vigência do Plano Nacional de Educação 25% das matrículas na modalidade de EJA estejam vinculadas à educação profissional. Se em 2014 a situação já era distante da desejada, com apenas 2,8%, ou 101.714 das 3.653.530 matrículas nessa modalidade integradas à profissionalização, o que ocorreu desde então foi a queda nessa porcentagem para 1,6%, ou 53.392 das 3.273.668 matrículas de EJA.</w:t>
      </w:r>
    </w:p>
    <w:p w14:paraId="2FB0D179"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direito à educação é universal e não pode ser negado àqueles que não puderam acessá-lo na idade ideal. Mais do que isso, é preciso atentar ao contexto e às necessidades específicas da população adulta ao prover esse direito.</w:t>
      </w:r>
    </w:p>
    <w:p w14:paraId="2D60EC65" w14:textId="77777777" w:rsidR="00173232" w:rsidRDefault="003B4D1B">
      <w:pPr>
        <w:pStyle w:val="Heading3"/>
      </w:pPr>
      <w:r>
        <w:br w:type="page"/>
      </w:r>
    </w:p>
    <w:p w14:paraId="7A59A592" w14:textId="77777777" w:rsidR="00173232" w:rsidRDefault="003B4D1B">
      <w:pPr>
        <w:pStyle w:val="Heading3"/>
      </w:pPr>
      <w:bookmarkStart w:id="65" w:name="_34jud0wbupm7" w:colFirst="0" w:colLast="0"/>
      <w:bookmarkStart w:id="66" w:name="_Toc42786407"/>
      <w:bookmarkEnd w:id="65"/>
      <w:r>
        <w:lastRenderedPageBreak/>
        <w:t>META 11</w:t>
      </w:r>
      <w:bookmarkEnd w:id="66"/>
    </w:p>
    <w:p w14:paraId="5C31CBCC"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Triplicar as matrículas da educação profissional técnica de nível médio, assegurando a qualidade da oferta e pelo menos 50% (cinquenta por cento) da expansão no segmento público.</w:t>
      </w:r>
    </w:p>
    <w:p w14:paraId="7D643164"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07C7B2D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Parcialmente cumprida</w:t>
      </w:r>
    </w:p>
    <w:p w14:paraId="13243F44"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f0"/>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264B7DD2" w14:textId="77777777">
        <w:trPr>
          <w:trHeight w:val="400"/>
        </w:trPr>
        <w:tc>
          <w:tcPr>
            <w:tcW w:w="9359" w:type="dxa"/>
            <w:gridSpan w:val="7"/>
            <w:tcBorders>
              <w:top w:val="single" w:sz="8" w:space="0" w:color="000000"/>
              <w:left w:val="single" w:sz="8" w:space="0" w:color="000000"/>
              <w:bottom w:val="single" w:sz="8" w:space="0" w:color="000000"/>
              <w:right w:val="single" w:sz="8" w:space="0" w:color="000000"/>
            </w:tcBorders>
            <w:vAlign w:val="center"/>
          </w:tcPr>
          <w:p w14:paraId="709BDBC8"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Expansão nas matrículas em EPTNM em relação a 2013 (%)</w:t>
            </w:r>
          </w:p>
        </w:tc>
      </w:tr>
      <w:tr w:rsidR="00173232" w14:paraId="281839CD"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26A60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BB172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73319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43521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B01D9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6BBAF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7EF72EA"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18602BE2" w14:textId="77777777">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446E293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20,4</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512F0DB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16,8</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152E52A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12,8</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2D252EA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14,5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7B84A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9DA9A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22,1</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A8340F7"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200</w:t>
            </w:r>
          </w:p>
        </w:tc>
      </w:tr>
    </w:tbl>
    <w:p w14:paraId="3C804329" w14:textId="77777777" w:rsidR="00173232" w:rsidRDefault="003B4D1B">
      <w:pPr>
        <w:spacing w:after="120" w:line="240" w:lineRule="auto"/>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1F9D4F5E" w14:textId="77777777" w:rsidR="00173232" w:rsidRDefault="003B4D1B">
      <w:pPr>
        <w:spacing w:after="0" w:line="240" w:lineRule="auto"/>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02ADB0A1" wp14:editId="5C5DB713">
            <wp:extent cx="4572000" cy="2743200"/>
            <wp:effectExtent l="12700" t="12700" r="12700" b="12700"/>
            <wp:docPr id="3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9"/>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70FA89F5" w14:textId="77777777" w:rsidR="00173232" w:rsidRDefault="003B4D1B">
      <w:pPr>
        <w:spacing w:after="120" w:line="240" w:lineRule="auto"/>
        <w:ind w:left="1080"/>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568B80C7" w14:textId="77777777" w:rsidR="00173232" w:rsidRDefault="003B4D1B">
      <w:pPr>
        <w:spacing w:after="0" w:line="276" w:lineRule="auto"/>
        <w:jc w:val="center"/>
        <w:rPr>
          <w:rFonts w:ascii="Arial" w:eastAsia="Arial" w:hAnsi="Arial" w:cs="Arial"/>
          <w:sz w:val="16"/>
          <w:szCs w:val="16"/>
        </w:rPr>
      </w:pPr>
      <w:r>
        <w:rPr>
          <w:rFonts w:ascii="Arial" w:eastAsia="Arial" w:hAnsi="Arial" w:cs="Arial"/>
          <w:noProof/>
          <w:sz w:val="16"/>
          <w:szCs w:val="16"/>
        </w:rPr>
        <w:drawing>
          <wp:inline distT="114300" distB="114300" distL="114300" distR="114300" wp14:anchorId="124542A7" wp14:editId="061AB69F">
            <wp:extent cx="4572000" cy="921434"/>
            <wp:effectExtent l="12700" t="12700" r="12700" b="127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0"/>
                    <a:srcRect l="322" r="322"/>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40D8270A" w14:textId="77777777" w:rsidR="00173232" w:rsidRDefault="00173232">
      <w:pPr>
        <w:spacing w:after="0" w:line="276" w:lineRule="auto"/>
        <w:jc w:val="center"/>
        <w:rPr>
          <w:rFonts w:ascii="Arial" w:eastAsia="Arial" w:hAnsi="Arial" w:cs="Arial"/>
          <w:sz w:val="16"/>
          <w:szCs w:val="16"/>
        </w:rPr>
      </w:pPr>
    </w:p>
    <w:p w14:paraId="3F5E6ED1" w14:textId="77777777" w:rsidR="00173232" w:rsidRDefault="00173232">
      <w:pPr>
        <w:spacing w:after="0" w:line="276" w:lineRule="auto"/>
        <w:jc w:val="center"/>
        <w:rPr>
          <w:rFonts w:ascii="Arial" w:eastAsia="Arial" w:hAnsi="Arial" w:cs="Arial"/>
          <w:sz w:val="16"/>
          <w:szCs w:val="16"/>
        </w:rPr>
      </w:pPr>
    </w:p>
    <w:p w14:paraId="24CE2D02" w14:textId="77777777" w:rsidR="00173232" w:rsidRDefault="00173232">
      <w:pPr>
        <w:spacing w:after="0" w:line="276" w:lineRule="auto"/>
        <w:jc w:val="center"/>
        <w:rPr>
          <w:rFonts w:ascii="Arial" w:eastAsia="Arial" w:hAnsi="Arial" w:cs="Arial"/>
          <w:sz w:val="16"/>
          <w:szCs w:val="16"/>
        </w:rPr>
      </w:pPr>
    </w:p>
    <w:p w14:paraId="14A15A7B" w14:textId="77777777" w:rsidR="00173232" w:rsidRDefault="003B4D1B">
      <w:pPr>
        <w:spacing w:after="0" w:line="276" w:lineRule="auto"/>
        <w:jc w:val="center"/>
        <w:rPr>
          <w:rFonts w:ascii="Arial" w:eastAsia="Arial" w:hAnsi="Arial" w:cs="Arial"/>
          <w:sz w:val="16"/>
          <w:szCs w:val="16"/>
        </w:rPr>
      </w:pPr>
      <w:r>
        <w:pict w14:anchorId="0543EC7B">
          <v:rect id="_x0000_i1032" style="width:0;height:1.5pt" o:hralign="center" o:hrstd="t" o:hr="t" fillcolor="#a0a0a0" stroked="f"/>
        </w:pict>
      </w:r>
    </w:p>
    <w:tbl>
      <w:tblPr>
        <w:tblStyle w:val="afff1"/>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0BD802D9" w14:textId="77777777">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18CF5E"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lastRenderedPageBreak/>
              <w:t>Participação da rede pública na expansão das matrículas na EPTNM (%)</w:t>
            </w:r>
          </w:p>
        </w:tc>
      </w:tr>
      <w:tr w:rsidR="00173232" w14:paraId="3E66FDA3"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F1ED0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205B6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602B8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73C10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C0E63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4D6A9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2FEA75A"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1F6D7A08" w14:textId="77777777">
        <w:tc>
          <w:tcPr>
            <w:tcW w:w="1337"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14:paraId="101D3D2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10,3</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4CC0642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41,7</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0BCE00B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78,8</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78FEEF5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83,9</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673165B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83,1</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6D1776B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79,2</w:t>
            </w:r>
          </w:p>
        </w:tc>
        <w:tc>
          <w:tcPr>
            <w:tcW w:w="1337" w:type="dxa"/>
            <w:tcBorders>
              <w:top w:val="single" w:sz="8" w:space="0" w:color="000000"/>
              <w:left w:val="single" w:sz="8" w:space="0" w:color="000000"/>
              <w:bottom w:val="single" w:sz="6" w:space="0" w:color="000000"/>
              <w:right w:val="single" w:sz="8" w:space="0" w:color="000000"/>
            </w:tcBorders>
            <w:shd w:val="clear" w:color="auto" w:fill="D9D9D9"/>
            <w:tcMar>
              <w:top w:w="100" w:type="dxa"/>
              <w:left w:w="100" w:type="dxa"/>
              <w:bottom w:w="100" w:type="dxa"/>
              <w:right w:w="100" w:type="dxa"/>
            </w:tcMar>
            <w:vAlign w:val="center"/>
          </w:tcPr>
          <w:p w14:paraId="38333463"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50</w:t>
            </w:r>
          </w:p>
        </w:tc>
      </w:tr>
    </w:tbl>
    <w:p w14:paraId="45EF43FF" w14:textId="77777777" w:rsidR="00173232" w:rsidRDefault="003B4D1B">
      <w:pPr>
        <w:spacing w:after="120" w:line="240" w:lineRule="auto"/>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0710653B" w14:textId="77777777" w:rsidR="00173232" w:rsidRDefault="003B4D1B">
      <w:pPr>
        <w:spacing w:after="0" w:line="240" w:lineRule="auto"/>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2F79F551" wp14:editId="74C4FF03">
            <wp:extent cx="4572000" cy="2743200"/>
            <wp:effectExtent l="12700" t="12700" r="12700" b="127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1"/>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1B0848E0" w14:textId="77777777" w:rsidR="00173232" w:rsidRDefault="003B4D1B">
      <w:pPr>
        <w:spacing w:after="120" w:line="240" w:lineRule="auto"/>
        <w:ind w:left="1080"/>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27E074F2" w14:textId="77777777" w:rsidR="00173232" w:rsidRDefault="003B4D1B">
      <w:pPr>
        <w:spacing w:after="0" w:line="276" w:lineRule="auto"/>
        <w:jc w:val="center"/>
        <w:rPr>
          <w:rFonts w:ascii="Calibri" w:eastAsia="Calibri" w:hAnsi="Calibri" w:cs="Calibri"/>
          <w:sz w:val="16"/>
          <w:szCs w:val="16"/>
        </w:rPr>
      </w:pPr>
      <w:r>
        <w:rPr>
          <w:rFonts w:ascii="Arial" w:eastAsia="Arial" w:hAnsi="Arial" w:cs="Arial"/>
          <w:noProof/>
          <w:sz w:val="22"/>
          <w:szCs w:val="22"/>
        </w:rPr>
        <w:drawing>
          <wp:inline distT="114300" distB="114300" distL="114300" distR="114300" wp14:anchorId="44780715" wp14:editId="4BB4872C">
            <wp:extent cx="4572000" cy="921434"/>
            <wp:effectExtent l="12700" t="12700" r="12700" b="1270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2"/>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68F32AE6" w14:textId="77777777" w:rsidR="00173232" w:rsidRDefault="00173232">
      <w:pPr>
        <w:spacing w:after="0"/>
        <w:jc w:val="both"/>
        <w:rPr>
          <w:rFonts w:ascii="Calibri" w:eastAsia="Calibri" w:hAnsi="Calibri" w:cs="Calibri"/>
          <w:b/>
          <w:sz w:val="24"/>
          <w:szCs w:val="24"/>
        </w:rPr>
      </w:pPr>
    </w:p>
    <w:p w14:paraId="53C1A23B"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467981C2" w14:textId="77777777" w:rsidR="00173232" w:rsidRDefault="003B4D1B">
      <w:pPr>
        <w:spacing w:line="288" w:lineRule="auto"/>
        <w:jc w:val="both"/>
        <w:rPr>
          <w:rFonts w:ascii="Calibri" w:eastAsia="Calibri" w:hAnsi="Calibri" w:cs="Calibri"/>
          <w:sz w:val="24"/>
          <w:szCs w:val="24"/>
        </w:rPr>
      </w:pPr>
      <w:r>
        <w:rPr>
          <w:rFonts w:ascii="Calibri" w:eastAsia="Calibri" w:hAnsi="Calibri" w:cs="Calibri"/>
          <w:sz w:val="24"/>
          <w:szCs w:val="24"/>
        </w:rPr>
        <w:t>Desde 2014, a educação profissional técnica de nível médio (EPTNM) tem crescido principalmente na rede pública. Das 328 mil matrículas a mais que foram criadas, cerca de 260 mil são da rede pública. No entanto, esse ritmo de expansão de aproximadamente 55 mil matrículas ao ano tem sido muito aquém das 296 mil anuais necessárias para cumprir o previsto no Plano Nacional de Educação até 2024.</w:t>
      </w:r>
    </w:p>
    <w:p w14:paraId="3E73BE87" w14:textId="77777777" w:rsidR="00173232" w:rsidRDefault="003B4D1B">
      <w:pPr>
        <w:spacing w:line="288" w:lineRule="auto"/>
        <w:jc w:val="both"/>
        <w:rPr>
          <w:rFonts w:ascii="Calibri" w:eastAsia="Calibri" w:hAnsi="Calibri" w:cs="Calibri"/>
          <w:sz w:val="24"/>
          <w:szCs w:val="24"/>
        </w:rPr>
      </w:pPr>
      <w:r>
        <w:rPr>
          <w:rFonts w:ascii="Calibri" w:eastAsia="Calibri" w:hAnsi="Calibri" w:cs="Calibri"/>
          <w:sz w:val="24"/>
          <w:szCs w:val="24"/>
        </w:rPr>
        <w:t xml:space="preserve">A reforma do ensino médio imposta via medida provisória em 2016 e transformada em lei no ano seguinte trouxe, com a inclusão da formação técnica e profissional entre os possíveis “itinerários formativos” para a etapa, a possibilidade de uma expansão acelerada de matrículas que se aproxime do objetivo estabelecido na meta 11. No entanto, essa expansão vem acompanhada de sérias dúvidas em relação à manutenção da qualidade prevista na mesma meta, uma vez que a reforma trouxe, além do formato questionável dos itinerários, novidades como a possibilidade </w:t>
      </w:r>
      <w:r>
        <w:rPr>
          <w:rFonts w:ascii="Calibri" w:eastAsia="Calibri" w:hAnsi="Calibri" w:cs="Calibri"/>
          <w:sz w:val="24"/>
          <w:szCs w:val="24"/>
        </w:rPr>
        <w:lastRenderedPageBreak/>
        <w:t>de oferecimento de até 30% do ensino médio no formato de educação a distância (EaD) e a possibilidade de profissionais sem formação docente lecionarem disciplinas do itinerário profissionalizante.</w:t>
      </w:r>
    </w:p>
    <w:p w14:paraId="79610CB8" w14:textId="77777777" w:rsidR="00173232" w:rsidRDefault="003B4D1B">
      <w:pPr>
        <w:pStyle w:val="Heading3"/>
      </w:pPr>
      <w:r>
        <w:br w:type="page"/>
      </w:r>
    </w:p>
    <w:p w14:paraId="1B31DA38" w14:textId="77777777" w:rsidR="00173232" w:rsidRDefault="003B4D1B">
      <w:pPr>
        <w:pStyle w:val="Heading3"/>
      </w:pPr>
      <w:bookmarkStart w:id="67" w:name="_y3afk58sjd65" w:colFirst="0" w:colLast="0"/>
      <w:bookmarkStart w:id="68" w:name="_Toc42786408"/>
      <w:bookmarkEnd w:id="67"/>
      <w:r>
        <w:lastRenderedPageBreak/>
        <w:t>META 12</w:t>
      </w:r>
      <w:bookmarkEnd w:id="68"/>
    </w:p>
    <w:p w14:paraId="628D550F"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Elevar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w:t>
      </w:r>
    </w:p>
    <w:p w14:paraId="6304FB8F" w14:textId="77777777" w:rsidR="00173232" w:rsidRDefault="003B4D1B">
      <w:pPr>
        <w:spacing w:line="276" w:lineRule="auto"/>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5133985B" w14:textId="77777777" w:rsidR="00173232" w:rsidRDefault="003B4D1B">
      <w:pPr>
        <w:spacing w:line="276" w:lineRule="auto"/>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4368BB1E" w14:textId="77777777" w:rsidR="00173232" w:rsidRDefault="003B4D1B">
      <w:pPr>
        <w:spacing w:line="276" w:lineRule="auto"/>
        <w:jc w:val="both"/>
        <w:rPr>
          <w:rFonts w:ascii="Calibri" w:eastAsia="Calibri" w:hAnsi="Calibri" w:cs="Calibri"/>
          <w:b/>
          <w:sz w:val="24"/>
          <w:szCs w:val="24"/>
        </w:rPr>
      </w:pPr>
      <w:r>
        <w:rPr>
          <w:rFonts w:ascii="Calibri" w:eastAsia="Calibri" w:hAnsi="Calibri" w:cs="Calibri"/>
          <w:b/>
          <w:sz w:val="24"/>
          <w:szCs w:val="24"/>
        </w:rPr>
        <w:t>Indicadores</w:t>
      </w:r>
    </w:p>
    <w:tbl>
      <w:tblPr>
        <w:tblStyle w:val="afff2"/>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4706B862" w14:textId="77777777">
        <w:trPr>
          <w:trHeight w:val="400"/>
        </w:trPr>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F427F"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Porcentagem de matrículas na Educação Superior em relação à população de 18 a 24 anos (%)</w:t>
            </w:r>
          </w:p>
        </w:tc>
      </w:tr>
      <w:tr w:rsidR="00173232" w14:paraId="5CC81492"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DC74E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7E5C1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A0072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3FDF8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6F0EE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9B1A5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C4F6450"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262E6E3B"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CA182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33,7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0C83D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35,4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2A2DB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36,1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27A95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34,7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97E70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37,5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87373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37,5</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25DDE85"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50</w:t>
            </w:r>
          </w:p>
        </w:tc>
      </w:tr>
    </w:tbl>
    <w:p w14:paraId="5E47A612" w14:textId="77777777" w:rsidR="00173232" w:rsidRDefault="003B4D1B">
      <w:pPr>
        <w:spacing w:after="120" w:line="240" w:lineRule="auto"/>
        <w:jc w:val="both"/>
        <w:rPr>
          <w:rFonts w:ascii="Calibri" w:eastAsia="Calibri" w:hAnsi="Calibri" w:cs="Calibri"/>
          <w:sz w:val="16"/>
          <w:szCs w:val="16"/>
        </w:rPr>
      </w:pPr>
      <w:r>
        <w:rPr>
          <w:rFonts w:ascii="Calibri" w:eastAsia="Calibri" w:hAnsi="Calibri" w:cs="Calibri"/>
          <w:sz w:val="16"/>
          <w:szCs w:val="16"/>
        </w:rPr>
        <w:t>Fonte: Censo da Educação Superior / MEC / INEP. Elaboração: Campanha Nacional pelo Direito à Educação</w:t>
      </w:r>
    </w:p>
    <w:p w14:paraId="7DBAFC2B" w14:textId="77777777" w:rsidR="00173232" w:rsidRDefault="003B4D1B">
      <w:pPr>
        <w:spacing w:after="0"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67B274F4" wp14:editId="443DA9E7">
            <wp:extent cx="4572000" cy="2743200"/>
            <wp:effectExtent l="12700" t="12700" r="12700" b="12700"/>
            <wp:docPr id="2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0968F296" w14:textId="77777777" w:rsidR="00173232" w:rsidRDefault="003B4D1B">
      <w:pPr>
        <w:spacing w:after="120" w:line="240" w:lineRule="auto"/>
        <w:ind w:left="1080"/>
        <w:jc w:val="both"/>
        <w:rPr>
          <w:rFonts w:ascii="Calibri" w:eastAsia="Calibri" w:hAnsi="Calibri" w:cs="Calibri"/>
          <w:sz w:val="16"/>
          <w:szCs w:val="16"/>
        </w:rPr>
      </w:pPr>
      <w:r>
        <w:rPr>
          <w:rFonts w:ascii="Calibri" w:eastAsia="Calibri" w:hAnsi="Calibri" w:cs="Calibri"/>
          <w:sz w:val="16"/>
          <w:szCs w:val="16"/>
        </w:rPr>
        <w:t>Fonte: Censo da Educação Superior / MEC / INEP. Elaboração: Campanha Nacional pelo Direito à Educação</w:t>
      </w:r>
    </w:p>
    <w:p w14:paraId="1A2F2CCD" w14:textId="77777777" w:rsidR="00173232" w:rsidRDefault="003B4D1B">
      <w:pPr>
        <w:spacing w:after="0" w:line="276" w:lineRule="auto"/>
        <w:jc w:val="center"/>
        <w:rPr>
          <w:rFonts w:ascii="Arial" w:eastAsia="Arial" w:hAnsi="Arial" w:cs="Arial"/>
          <w:sz w:val="16"/>
          <w:szCs w:val="16"/>
        </w:rPr>
      </w:pPr>
      <w:r>
        <w:rPr>
          <w:rFonts w:ascii="Arial" w:eastAsia="Arial" w:hAnsi="Arial" w:cs="Arial"/>
          <w:noProof/>
          <w:sz w:val="16"/>
          <w:szCs w:val="16"/>
        </w:rPr>
        <w:drawing>
          <wp:inline distT="114300" distB="114300" distL="114300" distR="114300" wp14:anchorId="0CABE707" wp14:editId="39CA9E6E">
            <wp:extent cx="4572000" cy="921434"/>
            <wp:effectExtent l="12700" t="12700" r="12700" b="127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1ED672D1" w14:textId="77777777" w:rsidR="00173232" w:rsidRDefault="00173232">
      <w:pPr>
        <w:spacing w:after="0" w:line="276" w:lineRule="auto"/>
        <w:jc w:val="center"/>
        <w:rPr>
          <w:rFonts w:ascii="Arial" w:eastAsia="Arial" w:hAnsi="Arial" w:cs="Arial"/>
          <w:sz w:val="16"/>
          <w:szCs w:val="16"/>
        </w:rPr>
      </w:pPr>
    </w:p>
    <w:p w14:paraId="23FF7433" w14:textId="77777777" w:rsidR="00173232" w:rsidRDefault="003B4D1B">
      <w:pPr>
        <w:spacing w:after="0" w:line="276" w:lineRule="auto"/>
        <w:jc w:val="center"/>
        <w:rPr>
          <w:rFonts w:ascii="Arial" w:eastAsia="Arial" w:hAnsi="Arial" w:cs="Arial"/>
          <w:sz w:val="16"/>
          <w:szCs w:val="16"/>
        </w:rPr>
      </w:pPr>
      <w:r>
        <w:pict w14:anchorId="0B966507">
          <v:rect id="_x0000_i1033" style="width:0;height:1.5pt" o:hralign="center" o:hrstd="t" o:hr="t" fillcolor="#a0a0a0" stroked="f"/>
        </w:pict>
      </w:r>
    </w:p>
    <w:tbl>
      <w:tblPr>
        <w:tblStyle w:val="afff3"/>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611588BF" w14:textId="77777777">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198BD1"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lastRenderedPageBreak/>
              <w:t>Percentual da população de 18 a 24 anos que frequenta ou já concluiu cursos de graduação (%)</w:t>
            </w:r>
          </w:p>
        </w:tc>
      </w:tr>
      <w:tr w:rsidR="00173232" w14:paraId="2A25017A"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22BED9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468A6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38755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FBA33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B054F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B72F4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89D0066"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32E7E4D1" w14:textId="77777777">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B6768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22,1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EE887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23,1</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F517A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24,2</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98B81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23,5</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DADEC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25,6</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A29B9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25,8</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D37DB62"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33</w:t>
            </w:r>
          </w:p>
        </w:tc>
      </w:tr>
    </w:tbl>
    <w:p w14:paraId="0541F1D5" w14:textId="77777777" w:rsidR="00173232" w:rsidRDefault="003B4D1B">
      <w:pPr>
        <w:spacing w:line="240" w:lineRule="auto"/>
        <w:jc w:val="both"/>
        <w:rPr>
          <w:rFonts w:ascii="Calibri" w:eastAsia="Calibri" w:hAnsi="Calibri" w:cs="Calibri"/>
          <w:sz w:val="16"/>
          <w:szCs w:val="16"/>
        </w:rPr>
      </w:pPr>
      <w:r>
        <w:rPr>
          <w:rFonts w:ascii="Calibri" w:eastAsia="Calibri" w:hAnsi="Calibri" w:cs="Calibri"/>
          <w:sz w:val="16"/>
          <w:szCs w:val="16"/>
        </w:rPr>
        <w:t>Fonte: Censo da Educação Superior / MEC / INEP. Elaboração: Campanha Nacional pelo Direito à Educação</w:t>
      </w:r>
    </w:p>
    <w:p w14:paraId="4DE72BEE" w14:textId="77777777" w:rsidR="00173232" w:rsidRDefault="003B4D1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29BD072B" wp14:editId="53C8D8A2">
            <wp:extent cx="4572000" cy="2743200"/>
            <wp:effectExtent l="12700" t="12700" r="12700" b="1270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5"/>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388D221A" w14:textId="77777777" w:rsidR="00173232" w:rsidRDefault="003B4D1B">
      <w:pPr>
        <w:spacing w:line="240" w:lineRule="auto"/>
        <w:ind w:left="1080"/>
        <w:jc w:val="both"/>
        <w:rPr>
          <w:rFonts w:ascii="Calibri" w:eastAsia="Calibri" w:hAnsi="Calibri" w:cs="Calibri"/>
          <w:sz w:val="16"/>
          <w:szCs w:val="16"/>
        </w:rPr>
      </w:pPr>
      <w:r>
        <w:rPr>
          <w:rFonts w:ascii="Calibri" w:eastAsia="Calibri" w:hAnsi="Calibri" w:cs="Calibri"/>
          <w:sz w:val="16"/>
          <w:szCs w:val="16"/>
        </w:rPr>
        <w:t>Fonte: Censo da Educação Superior / MEC / INEP. Elaboração: Campanha Nacional pelo Direito à Educação</w:t>
      </w:r>
    </w:p>
    <w:p w14:paraId="196214B7" w14:textId="77777777" w:rsidR="00173232" w:rsidRDefault="003B4D1B">
      <w:pPr>
        <w:spacing w:after="0" w:line="276" w:lineRule="auto"/>
        <w:jc w:val="center"/>
        <w:rPr>
          <w:rFonts w:ascii="Arial" w:eastAsia="Arial" w:hAnsi="Arial" w:cs="Arial"/>
          <w:sz w:val="16"/>
          <w:szCs w:val="16"/>
        </w:rPr>
      </w:pPr>
      <w:r>
        <w:rPr>
          <w:rFonts w:ascii="Arial" w:eastAsia="Arial" w:hAnsi="Arial" w:cs="Arial"/>
          <w:noProof/>
          <w:sz w:val="16"/>
          <w:szCs w:val="16"/>
        </w:rPr>
        <w:drawing>
          <wp:inline distT="114300" distB="114300" distL="114300" distR="114300" wp14:anchorId="5B2B9ACA" wp14:editId="32DE0C5A">
            <wp:extent cx="4572000" cy="921434"/>
            <wp:effectExtent l="12700" t="12700" r="12700" b="127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62C17F14" w14:textId="77777777" w:rsidR="00173232" w:rsidRDefault="00173232">
      <w:pPr>
        <w:spacing w:after="0" w:line="276" w:lineRule="auto"/>
        <w:jc w:val="center"/>
        <w:rPr>
          <w:rFonts w:ascii="Arial" w:eastAsia="Arial" w:hAnsi="Arial" w:cs="Arial"/>
          <w:sz w:val="16"/>
          <w:szCs w:val="16"/>
        </w:rPr>
      </w:pPr>
    </w:p>
    <w:p w14:paraId="343510DC" w14:textId="77777777" w:rsidR="00173232" w:rsidRDefault="003B4D1B">
      <w:pPr>
        <w:spacing w:after="0" w:line="276" w:lineRule="auto"/>
        <w:jc w:val="center"/>
        <w:rPr>
          <w:rFonts w:ascii="Arial" w:eastAsia="Arial" w:hAnsi="Arial" w:cs="Arial"/>
          <w:sz w:val="16"/>
          <w:szCs w:val="16"/>
        </w:rPr>
      </w:pPr>
      <w:r>
        <w:pict w14:anchorId="3F4E4DBE">
          <v:rect id="_x0000_i1034" style="width:0;height:1.5pt" o:hralign="center" o:hrstd="t" o:hr="t" fillcolor="#a0a0a0" stroked="f"/>
        </w:pict>
      </w:r>
    </w:p>
    <w:p w14:paraId="72D4A5A8" w14:textId="77777777" w:rsidR="00173232" w:rsidRDefault="00173232">
      <w:pPr>
        <w:spacing w:after="0" w:line="276" w:lineRule="auto"/>
        <w:jc w:val="center"/>
        <w:rPr>
          <w:rFonts w:ascii="Arial" w:eastAsia="Arial" w:hAnsi="Arial" w:cs="Arial"/>
          <w:sz w:val="16"/>
          <w:szCs w:val="16"/>
        </w:rPr>
      </w:pPr>
    </w:p>
    <w:tbl>
      <w:tblPr>
        <w:tblStyle w:val="afff4"/>
        <w:tblW w:w="9357" w:type="dxa"/>
        <w:tblLayout w:type="fixed"/>
        <w:tblLook w:val="0600" w:firstRow="0" w:lastRow="0" w:firstColumn="0" w:lastColumn="0" w:noHBand="1" w:noVBand="1"/>
      </w:tblPr>
      <w:tblGrid>
        <w:gridCol w:w="1559"/>
        <w:gridCol w:w="1559"/>
        <w:gridCol w:w="1559"/>
        <w:gridCol w:w="1560"/>
        <w:gridCol w:w="1560"/>
        <w:gridCol w:w="1560"/>
      </w:tblGrid>
      <w:tr w:rsidR="00173232" w14:paraId="5FFF0871" w14:textId="77777777">
        <w:tc>
          <w:tcPr>
            <w:tcW w:w="935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E400C9"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Participação da rede pública na expansão das matrículas no Ensino Superior (%)</w:t>
            </w:r>
          </w:p>
        </w:tc>
      </w:tr>
      <w:tr w:rsidR="00173232" w14:paraId="0F62FB76" w14:textId="77777777">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F3C6B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1A66D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E9221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CCFB0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C8453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11435DB"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1C4FDCD2" w14:textId="77777777">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59CB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8,1</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6A9AF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5,5</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C8825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9,2</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3D712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11,8</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2A3FA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12,7</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8D7DD41"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40</w:t>
            </w:r>
          </w:p>
        </w:tc>
      </w:tr>
    </w:tbl>
    <w:p w14:paraId="3ED72A1F" w14:textId="77777777" w:rsidR="00173232" w:rsidRDefault="003B4D1B">
      <w:pPr>
        <w:spacing w:line="240" w:lineRule="auto"/>
        <w:jc w:val="both"/>
        <w:rPr>
          <w:rFonts w:ascii="Calibri" w:eastAsia="Calibri" w:hAnsi="Calibri" w:cs="Calibri"/>
          <w:sz w:val="16"/>
          <w:szCs w:val="16"/>
        </w:rPr>
      </w:pPr>
      <w:r>
        <w:rPr>
          <w:rFonts w:ascii="Calibri" w:eastAsia="Calibri" w:hAnsi="Calibri" w:cs="Calibri"/>
          <w:sz w:val="16"/>
          <w:szCs w:val="16"/>
        </w:rPr>
        <w:t>Fonte: Censo da Educação Superior / MEC / INEP. Elaboração: Campanha Nacional pelo Direito à Educação</w:t>
      </w:r>
    </w:p>
    <w:p w14:paraId="5F77CC30" w14:textId="77777777" w:rsidR="00173232" w:rsidRDefault="003B4D1B">
      <w:pPr>
        <w:spacing w:after="0"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2F8D44BC" wp14:editId="5992BC88">
            <wp:extent cx="4572000" cy="2743200"/>
            <wp:effectExtent l="12700" t="12700" r="12700" b="1270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7"/>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11E140FB" w14:textId="77777777" w:rsidR="00173232" w:rsidRDefault="003B4D1B">
      <w:pPr>
        <w:spacing w:after="120" w:line="240" w:lineRule="auto"/>
        <w:ind w:left="1080"/>
        <w:jc w:val="both"/>
        <w:rPr>
          <w:rFonts w:ascii="Calibri" w:eastAsia="Calibri" w:hAnsi="Calibri" w:cs="Calibri"/>
          <w:sz w:val="16"/>
          <w:szCs w:val="16"/>
        </w:rPr>
      </w:pPr>
      <w:r>
        <w:rPr>
          <w:rFonts w:ascii="Calibri" w:eastAsia="Calibri" w:hAnsi="Calibri" w:cs="Calibri"/>
          <w:sz w:val="16"/>
          <w:szCs w:val="16"/>
        </w:rPr>
        <w:t>Fonte: Censo da Educação Superior / MEC / INEP. Elaboração: Campanha Nacional pelo Direito à Educação</w:t>
      </w:r>
    </w:p>
    <w:p w14:paraId="0986941C" w14:textId="77777777" w:rsidR="00173232" w:rsidRDefault="003B4D1B">
      <w:pPr>
        <w:spacing w:after="0" w:line="276" w:lineRule="auto"/>
        <w:jc w:val="center"/>
        <w:rPr>
          <w:rFonts w:ascii="Calibri" w:eastAsia="Calibri" w:hAnsi="Calibri" w:cs="Calibri"/>
          <w:sz w:val="18"/>
          <w:szCs w:val="18"/>
        </w:rPr>
      </w:pPr>
      <w:r>
        <w:rPr>
          <w:rFonts w:ascii="Arial" w:eastAsia="Arial" w:hAnsi="Arial" w:cs="Arial"/>
          <w:noProof/>
          <w:sz w:val="16"/>
          <w:szCs w:val="16"/>
        </w:rPr>
        <w:drawing>
          <wp:inline distT="114300" distB="114300" distL="114300" distR="114300" wp14:anchorId="6D579E3F" wp14:editId="555EC5DB">
            <wp:extent cx="4572000" cy="921434"/>
            <wp:effectExtent l="12700" t="12700" r="12700" b="12700"/>
            <wp:docPr id="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8"/>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0AECAF1F" w14:textId="77777777" w:rsidR="00173232" w:rsidRDefault="00173232">
      <w:pPr>
        <w:spacing w:after="0" w:line="331" w:lineRule="auto"/>
        <w:jc w:val="both"/>
        <w:rPr>
          <w:rFonts w:ascii="Calibri" w:eastAsia="Calibri" w:hAnsi="Calibri" w:cs="Calibri"/>
          <w:sz w:val="24"/>
          <w:szCs w:val="24"/>
        </w:rPr>
      </w:pPr>
    </w:p>
    <w:p w14:paraId="3506ED89"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65D3803A"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meta 12 do Plano Nacional de Educação tem dois dispositivos relativos ao acesso ao ensino superior. Para o cumprimento do primeiro dispositivo, relativo à taxa bruta de matrícula, é preciso que em 2024 o número de pessoas de qualquer idade que frequentam ou já concluíram cursos de graduação seja 50% do total de pessoas de 18 a 24 anos. Já para o cumprimento do segundo dispositivo, é preciso que em 2024 o número de pessoas de 18 a 24 anos que frequentam ou já concluíram cursos de graduação seja 33% do total de pessoas de 18 a 24 anos. Atingir esses índices significa ampliar o número de matrículas no ensino superior, e o terceiro e último dispositivo estabelece que, dessas novas matrículas, no mínimo 40% sejam criadas na rede pública.</w:t>
      </w:r>
    </w:p>
    <w:p w14:paraId="7DEB1AA4"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acesso ao ensino superior tem se expandido desde 2014. Nos cinco anos que se passaram, ambas as taxas cresceram a pouco mais de 0,7 p.p. ao ano. No entanto, para cumprir a meta 12 no prazo, a taxa bruta de escolarização deve ter um aumento anual médio de 1,6 pontos percentuais e a taxa líquida deve crescer anualmente a 1,1 p.p..</w:t>
      </w:r>
    </w:p>
    <w:p w14:paraId="3F6A0329"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Além de ser lenta, a expansão de matrículas no nível superior se dá de forma excessivamente concentrada na rede privada, de acordo com os parâmetros que a lei estabelece. Até 2018, último </w:t>
      </w:r>
      <w:r>
        <w:rPr>
          <w:rFonts w:ascii="Calibri" w:eastAsia="Calibri" w:hAnsi="Calibri" w:cs="Calibri"/>
          <w:sz w:val="24"/>
          <w:szCs w:val="24"/>
        </w:rPr>
        <w:lastRenderedPageBreak/>
        <w:t>ano com dados disponíveis, apenas 12,7% das novas matrículas previstas no PNE haviam sido criadas na rede pública, muito abaixo do valor mínimo estabelecido de 40%. A tendência é de descumprimento completo da meta 12 caso não haja uma mudança no padrão de investimento do Estado brasileiro, mudança essa que configura uma possibilidade remota enquanto vigorar a Emenda Constitucional nº 95, que institui o “teto de gastos”.</w:t>
      </w:r>
    </w:p>
    <w:p w14:paraId="6107FFDA" w14:textId="77777777" w:rsidR="00173232" w:rsidRDefault="00173232">
      <w:pPr>
        <w:pBdr>
          <w:bottom w:val="single" w:sz="12" w:space="1" w:color="000000"/>
        </w:pBdr>
        <w:jc w:val="both"/>
        <w:rPr>
          <w:rFonts w:ascii="Calibri" w:eastAsia="Calibri" w:hAnsi="Calibri" w:cs="Calibri"/>
          <w:sz w:val="24"/>
          <w:szCs w:val="24"/>
        </w:rPr>
      </w:pPr>
    </w:p>
    <w:p w14:paraId="0AEF44BC" w14:textId="77777777" w:rsidR="00173232" w:rsidRDefault="00173232">
      <w:pPr>
        <w:jc w:val="both"/>
        <w:rPr>
          <w:rFonts w:ascii="Calibri" w:eastAsia="Calibri" w:hAnsi="Calibri" w:cs="Calibri"/>
        </w:rPr>
      </w:pPr>
    </w:p>
    <w:p w14:paraId="182CA16A" w14:textId="77777777" w:rsidR="00173232" w:rsidRDefault="003B4D1B">
      <w:pPr>
        <w:pStyle w:val="Heading3"/>
      </w:pPr>
      <w:bookmarkStart w:id="69" w:name="_Toc42786409"/>
      <w:r>
        <w:t>Estratégia 12.19</w:t>
      </w:r>
      <w:bookmarkEnd w:id="69"/>
      <w:r>
        <w:t xml:space="preserve"> </w:t>
      </w:r>
    </w:p>
    <w:p w14:paraId="03390D11"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Reestruturar com ênfase na melhoria de prazos e qualidade da decisão, no prazo de 2 (dois) anos, os procedimentos adotados na área de avaliação, regulação e supervisão, em relação aos processos de autorização de cursos e instituições, de reconhecimento ou renovação de reconhecimento de cursos superiores e de credenciamento ou recredenciamento de instituições, no âmbito do sistema federal de ensino.</w:t>
      </w:r>
    </w:p>
    <w:p w14:paraId="3EB7097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0EF1D36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6E46D181"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 xml:space="preserve">Avaliação </w:t>
      </w:r>
    </w:p>
    <w:p w14:paraId="2DE03494" w14:textId="77777777" w:rsidR="00173232" w:rsidRDefault="003B4D1B">
      <w:pPr>
        <w:jc w:val="both"/>
        <w:rPr>
          <w:rFonts w:ascii="Calibri" w:eastAsia="Calibri" w:hAnsi="Calibri" w:cs="Calibri"/>
          <w:b/>
          <w:sz w:val="24"/>
          <w:szCs w:val="24"/>
        </w:rPr>
      </w:pPr>
      <w:r>
        <w:rPr>
          <w:rFonts w:ascii="Calibri" w:eastAsia="Calibri" w:hAnsi="Calibri" w:cs="Calibri"/>
          <w:sz w:val="24"/>
          <w:szCs w:val="24"/>
        </w:rPr>
        <w:t>Não há informação pública sobre andamento desse dispositivo.</w:t>
      </w:r>
    </w:p>
    <w:p w14:paraId="0D4DEF34" w14:textId="77777777" w:rsidR="00173232" w:rsidRDefault="003B4D1B">
      <w:pPr>
        <w:pStyle w:val="Heading3"/>
      </w:pPr>
      <w:r>
        <w:br w:type="page"/>
      </w:r>
    </w:p>
    <w:p w14:paraId="01DE64C7" w14:textId="77777777" w:rsidR="00173232" w:rsidRDefault="003B4D1B">
      <w:pPr>
        <w:pStyle w:val="Heading3"/>
      </w:pPr>
      <w:bookmarkStart w:id="70" w:name="_l5x6rhjfm8l8" w:colFirst="0" w:colLast="0"/>
      <w:bookmarkStart w:id="71" w:name="_Toc42786410"/>
      <w:bookmarkEnd w:id="70"/>
      <w:r>
        <w:lastRenderedPageBreak/>
        <w:t>META 13</w:t>
      </w:r>
      <w:bookmarkEnd w:id="71"/>
    </w:p>
    <w:p w14:paraId="4BCCD353"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Elevar a qualidade da educação superior e ampliar a proporção de mestres e doutores do corpo docente em efetivo exercício no conjunto do sistema de educação superior para 75% (setenta e cinco por cento), sendo, do total, no mínimo, 35% (trinta e cinco por cento) doutores.</w:t>
      </w:r>
    </w:p>
    <w:p w14:paraId="0BD3F75E" w14:textId="77777777" w:rsidR="00173232" w:rsidRDefault="003B4D1B">
      <w:pPr>
        <w:spacing w:after="120"/>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5DC57DF4" w14:textId="77777777" w:rsidR="00173232" w:rsidRDefault="003B4D1B">
      <w:pPr>
        <w:spacing w:after="120"/>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Parcialmente cumprida</w:t>
      </w:r>
    </w:p>
    <w:p w14:paraId="7C7DEB4E" w14:textId="77777777" w:rsidR="00173232" w:rsidRDefault="003B4D1B">
      <w:pPr>
        <w:spacing w:after="120"/>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f5"/>
        <w:tblW w:w="9360" w:type="dxa"/>
        <w:tblLayout w:type="fixed"/>
        <w:tblLook w:val="0600" w:firstRow="0" w:lastRow="0" w:firstColumn="0" w:lastColumn="0" w:noHBand="1" w:noVBand="1"/>
      </w:tblPr>
      <w:tblGrid>
        <w:gridCol w:w="1338"/>
        <w:gridCol w:w="1337"/>
        <w:gridCol w:w="1337"/>
        <w:gridCol w:w="1337"/>
        <w:gridCol w:w="1337"/>
        <w:gridCol w:w="1337"/>
        <w:gridCol w:w="1337"/>
      </w:tblGrid>
      <w:tr w:rsidR="00173232" w14:paraId="24FDF0AE" w14:textId="77777777">
        <w:tc>
          <w:tcPr>
            <w:tcW w:w="9359" w:type="dxa"/>
            <w:gridSpan w:val="7"/>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5B8FE3C"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Percentual de docentes em exercício no Ensino Superior com mestrado ou doutorado (%)</w:t>
            </w:r>
          </w:p>
        </w:tc>
      </w:tr>
      <w:tr w:rsidR="00173232" w14:paraId="0F19A972" w14:textId="77777777">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D07157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Rede</w:t>
            </w:r>
          </w:p>
        </w:tc>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3CFFA7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CC82E1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569E506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127E491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11C7E05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86" w:type="dxa"/>
              <w:left w:w="86" w:type="dxa"/>
              <w:bottom w:w="86" w:type="dxa"/>
              <w:right w:w="86" w:type="dxa"/>
            </w:tcMar>
            <w:vAlign w:val="center"/>
          </w:tcPr>
          <w:p w14:paraId="3BF708CE"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6C9B3976" w14:textId="77777777">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6862F63"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Total</w:t>
            </w:r>
          </w:p>
        </w:tc>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44D4D2E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73,2</w:t>
            </w:r>
          </w:p>
        </w:tc>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33AC2EB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75,3</w:t>
            </w:r>
          </w:p>
        </w:tc>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F88851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77,3</w:t>
            </w:r>
          </w:p>
        </w:tc>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6367553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79,5</w:t>
            </w:r>
          </w:p>
        </w:tc>
        <w:tc>
          <w:tcPr>
            <w:tcW w:w="1337" w:type="dxa"/>
            <w:tcBorders>
              <w:top w:val="single" w:sz="8" w:space="0" w:color="000000"/>
              <w:left w:val="single" w:sz="8" w:space="0" w:color="000000"/>
              <w:bottom w:val="single" w:sz="8" w:space="0" w:color="000000"/>
              <w:right w:val="single" w:sz="8" w:space="0" w:color="000000"/>
            </w:tcBorders>
            <w:tcMar>
              <w:top w:w="86" w:type="dxa"/>
              <w:left w:w="86" w:type="dxa"/>
              <w:bottom w:w="86" w:type="dxa"/>
              <w:right w:w="86" w:type="dxa"/>
            </w:tcMar>
            <w:vAlign w:val="center"/>
          </w:tcPr>
          <w:p w14:paraId="0E3D1B4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81,2</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86" w:type="dxa"/>
              <w:left w:w="86" w:type="dxa"/>
              <w:bottom w:w="86" w:type="dxa"/>
              <w:right w:w="86" w:type="dxa"/>
            </w:tcMar>
            <w:vAlign w:val="center"/>
          </w:tcPr>
          <w:p w14:paraId="594CA678"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75</w:t>
            </w:r>
          </w:p>
        </w:tc>
      </w:tr>
      <w:tr w:rsidR="00173232" w14:paraId="5EC89DCB" w14:textId="77777777">
        <w:tc>
          <w:tcPr>
            <w:tcW w:w="1337" w:type="dxa"/>
            <w:tcBorders>
              <w:top w:val="single" w:sz="8" w:space="0" w:color="000000"/>
              <w:left w:val="single" w:sz="8" w:space="0" w:color="000000"/>
              <w:bottom w:val="single" w:sz="8" w:space="0" w:color="000000"/>
              <w:right w:val="single" w:sz="6" w:space="0" w:color="000000"/>
            </w:tcBorders>
            <w:tcMar>
              <w:top w:w="86" w:type="dxa"/>
              <w:left w:w="86" w:type="dxa"/>
              <w:bottom w:w="86" w:type="dxa"/>
              <w:right w:w="86" w:type="dxa"/>
            </w:tcMar>
            <w:vAlign w:val="center"/>
          </w:tcPr>
          <w:p w14:paraId="19F844FA"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Rede Privada</w:t>
            </w:r>
          </w:p>
        </w:tc>
        <w:tc>
          <w:tcPr>
            <w:tcW w:w="1337"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647AEDE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64,2</w:t>
            </w:r>
          </w:p>
        </w:tc>
        <w:tc>
          <w:tcPr>
            <w:tcW w:w="1337"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5B04C06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66,8</w:t>
            </w:r>
          </w:p>
        </w:tc>
        <w:tc>
          <w:tcPr>
            <w:tcW w:w="1337"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60553BC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69,3</w:t>
            </w:r>
          </w:p>
        </w:tc>
        <w:tc>
          <w:tcPr>
            <w:tcW w:w="1337"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40E41D4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71,5</w:t>
            </w:r>
          </w:p>
        </w:tc>
        <w:tc>
          <w:tcPr>
            <w:tcW w:w="1337"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0A435B8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73,6</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86" w:type="dxa"/>
              <w:left w:w="86" w:type="dxa"/>
              <w:bottom w:w="86" w:type="dxa"/>
              <w:right w:w="86" w:type="dxa"/>
            </w:tcMar>
            <w:vAlign w:val="center"/>
          </w:tcPr>
          <w:p w14:paraId="5519EDE7"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w:t>
            </w:r>
          </w:p>
        </w:tc>
      </w:tr>
      <w:tr w:rsidR="00173232" w14:paraId="24E7AF42" w14:textId="77777777">
        <w:tc>
          <w:tcPr>
            <w:tcW w:w="1337" w:type="dxa"/>
            <w:tcBorders>
              <w:top w:val="single" w:sz="8" w:space="0" w:color="000000"/>
              <w:left w:val="single" w:sz="8" w:space="0" w:color="000000"/>
              <w:bottom w:val="single" w:sz="8" w:space="0" w:color="000000"/>
              <w:right w:val="single" w:sz="6" w:space="0" w:color="000000"/>
            </w:tcBorders>
            <w:tcMar>
              <w:top w:w="86" w:type="dxa"/>
              <w:left w:w="86" w:type="dxa"/>
              <w:bottom w:w="86" w:type="dxa"/>
              <w:right w:w="86" w:type="dxa"/>
            </w:tcMar>
            <w:vAlign w:val="center"/>
          </w:tcPr>
          <w:p w14:paraId="515A5DA5"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Rede Pública</w:t>
            </w:r>
          </w:p>
        </w:tc>
        <w:tc>
          <w:tcPr>
            <w:tcW w:w="1337"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12C7682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84,3</w:t>
            </w:r>
          </w:p>
        </w:tc>
        <w:tc>
          <w:tcPr>
            <w:tcW w:w="1337"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06F422A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86,0</w:t>
            </w:r>
          </w:p>
        </w:tc>
        <w:tc>
          <w:tcPr>
            <w:tcW w:w="1337"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5EE2ED4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86,9</w:t>
            </w:r>
          </w:p>
        </w:tc>
        <w:tc>
          <w:tcPr>
            <w:tcW w:w="1337"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42B5EA5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88,6</w:t>
            </w:r>
          </w:p>
        </w:tc>
        <w:tc>
          <w:tcPr>
            <w:tcW w:w="1337" w:type="dxa"/>
            <w:tcBorders>
              <w:top w:val="single" w:sz="6" w:space="0" w:color="000000"/>
              <w:left w:val="single" w:sz="6" w:space="0" w:color="000000"/>
              <w:bottom w:val="single" w:sz="6" w:space="0" w:color="000000"/>
              <w:right w:val="single" w:sz="6" w:space="0" w:color="000000"/>
            </w:tcBorders>
            <w:tcMar>
              <w:top w:w="86" w:type="dxa"/>
              <w:left w:w="86" w:type="dxa"/>
              <w:bottom w:w="86" w:type="dxa"/>
              <w:right w:w="86" w:type="dxa"/>
            </w:tcMar>
            <w:vAlign w:val="center"/>
          </w:tcPr>
          <w:p w14:paraId="57EB661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89,7</w:t>
            </w:r>
          </w:p>
        </w:tc>
        <w:tc>
          <w:tcPr>
            <w:tcW w:w="1337" w:type="dxa"/>
            <w:tcBorders>
              <w:top w:val="single" w:sz="8" w:space="0" w:color="000000"/>
              <w:left w:val="single" w:sz="8" w:space="0" w:color="000000"/>
              <w:bottom w:val="single" w:sz="8" w:space="0" w:color="000000"/>
              <w:right w:val="single" w:sz="8" w:space="0" w:color="000000"/>
            </w:tcBorders>
            <w:shd w:val="clear" w:color="auto" w:fill="D9D9D9"/>
            <w:tcMar>
              <w:top w:w="86" w:type="dxa"/>
              <w:left w:w="86" w:type="dxa"/>
              <w:bottom w:w="86" w:type="dxa"/>
              <w:right w:w="86" w:type="dxa"/>
            </w:tcMar>
            <w:vAlign w:val="center"/>
          </w:tcPr>
          <w:p w14:paraId="7CB773F0"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w:t>
            </w:r>
          </w:p>
        </w:tc>
      </w:tr>
    </w:tbl>
    <w:p w14:paraId="673B2E32" w14:textId="77777777" w:rsidR="00173232" w:rsidRDefault="003B4D1B">
      <w:pPr>
        <w:spacing w:after="120" w:line="240" w:lineRule="auto"/>
        <w:jc w:val="both"/>
        <w:rPr>
          <w:rFonts w:ascii="Calibri" w:eastAsia="Calibri" w:hAnsi="Calibri" w:cs="Calibri"/>
          <w:sz w:val="18"/>
          <w:szCs w:val="18"/>
        </w:rPr>
      </w:pPr>
      <w:r>
        <w:rPr>
          <w:rFonts w:ascii="Calibri" w:eastAsia="Calibri" w:hAnsi="Calibri" w:cs="Calibri"/>
          <w:sz w:val="16"/>
          <w:szCs w:val="16"/>
        </w:rPr>
        <w:t>Fonte: Censo da Educação Superior / INEP / MEC. Elaboração: Campanha Nacional pelo Direito à Educação</w:t>
      </w:r>
    </w:p>
    <w:p w14:paraId="64682F58" w14:textId="77777777" w:rsidR="00173232" w:rsidRDefault="003B4D1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2FD93CD9" wp14:editId="3C0025F3">
            <wp:extent cx="4572000" cy="2743200"/>
            <wp:effectExtent l="12700" t="12700" r="12700" b="12700"/>
            <wp:docPr id="2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9"/>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0BED347D" w14:textId="77777777" w:rsidR="00173232" w:rsidRDefault="003B4D1B">
      <w:pPr>
        <w:spacing w:after="120" w:line="240" w:lineRule="auto"/>
        <w:ind w:left="1080"/>
        <w:jc w:val="both"/>
        <w:rPr>
          <w:rFonts w:ascii="Calibri" w:eastAsia="Calibri" w:hAnsi="Calibri" w:cs="Calibri"/>
          <w:sz w:val="16"/>
          <w:szCs w:val="16"/>
        </w:rPr>
      </w:pPr>
      <w:r>
        <w:rPr>
          <w:rFonts w:ascii="Calibri" w:eastAsia="Calibri" w:hAnsi="Calibri" w:cs="Calibri"/>
          <w:sz w:val="16"/>
          <w:szCs w:val="16"/>
        </w:rPr>
        <w:t>Fonte: Censo da Educação Superior / INEP / MEC. Elaboração: Campanha Nacional pelo Direito à Educação</w:t>
      </w:r>
    </w:p>
    <w:p w14:paraId="26035A02" w14:textId="77777777" w:rsidR="00173232" w:rsidRDefault="003B4D1B">
      <w:pPr>
        <w:spacing w:after="0" w:line="240" w:lineRule="auto"/>
        <w:jc w:val="center"/>
        <w:rPr>
          <w:rFonts w:ascii="Arial" w:eastAsia="Arial" w:hAnsi="Arial" w:cs="Arial"/>
          <w:sz w:val="18"/>
          <w:szCs w:val="18"/>
        </w:rPr>
      </w:pPr>
      <w:r>
        <w:rPr>
          <w:rFonts w:ascii="Arial" w:eastAsia="Arial" w:hAnsi="Arial" w:cs="Arial"/>
          <w:noProof/>
          <w:sz w:val="22"/>
          <w:szCs w:val="22"/>
        </w:rPr>
        <w:drawing>
          <wp:inline distT="114300" distB="114300" distL="114300" distR="114300" wp14:anchorId="6CBCC24D" wp14:editId="2076FAD0">
            <wp:extent cx="4572000" cy="921434"/>
            <wp:effectExtent l="12700" t="12700" r="12700" b="12700"/>
            <wp:docPr id="5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0"/>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69A0B3D9" w14:textId="77777777" w:rsidR="00173232" w:rsidRDefault="003B4D1B">
      <w:pPr>
        <w:spacing w:after="0" w:line="276" w:lineRule="auto"/>
        <w:jc w:val="center"/>
        <w:rPr>
          <w:rFonts w:ascii="Arial" w:eastAsia="Arial" w:hAnsi="Arial" w:cs="Arial"/>
          <w:sz w:val="18"/>
          <w:szCs w:val="18"/>
        </w:rPr>
      </w:pPr>
      <w:r>
        <w:pict w14:anchorId="1221C844">
          <v:rect id="_x0000_i1035" style="width:0;height:1.5pt" o:hralign="center" o:hrstd="t" o:hr="t" fillcolor="#a0a0a0" stroked="f"/>
        </w:pict>
      </w:r>
    </w:p>
    <w:tbl>
      <w:tblPr>
        <w:tblStyle w:val="afff6"/>
        <w:tblW w:w="9360" w:type="dxa"/>
        <w:tblLayout w:type="fixed"/>
        <w:tblLook w:val="0600" w:firstRow="0" w:lastRow="0" w:firstColumn="0" w:lastColumn="0" w:noHBand="1" w:noVBand="1"/>
      </w:tblPr>
      <w:tblGrid>
        <w:gridCol w:w="1338"/>
        <w:gridCol w:w="1337"/>
        <w:gridCol w:w="1337"/>
        <w:gridCol w:w="1337"/>
        <w:gridCol w:w="1337"/>
        <w:gridCol w:w="1337"/>
        <w:gridCol w:w="1337"/>
      </w:tblGrid>
      <w:tr w:rsidR="00173232" w14:paraId="5B69F54C" w14:textId="77777777">
        <w:trPr>
          <w:trHeight w:val="400"/>
        </w:trPr>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2083B7"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lastRenderedPageBreak/>
              <w:t>Percentual de docentes em exercício no Ensino Superior com doutorado (%)</w:t>
            </w:r>
          </w:p>
        </w:tc>
      </w:tr>
      <w:tr w:rsidR="00173232" w14:paraId="1200442C" w14:textId="77777777">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0AF43B1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Rede</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568B394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3620DF1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261B32B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7C75B3F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4A8676A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6" w:space="0" w:color="000000"/>
              <w:right w:val="single" w:sz="8" w:space="0" w:color="000000"/>
            </w:tcBorders>
            <w:shd w:val="clear" w:color="auto" w:fill="D9D9D9"/>
            <w:tcMar>
              <w:top w:w="100" w:type="dxa"/>
              <w:left w:w="100" w:type="dxa"/>
              <w:bottom w:w="100" w:type="dxa"/>
              <w:right w:w="100" w:type="dxa"/>
            </w:tcMar>
            <w:vAlign w:val="center"/>
          </w:tcPr>
          <w:p w14:paraId="2383CA9A"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5730672B" w14:textId="77777777">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F4417BD"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Geral</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24F79A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35,3</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DFA431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37,1</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4ECEA9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39,6</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FF0EB9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41,9</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88ACAE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43,9</w:t>
            </w:r>
          </w:p>
        </w:tc>
        <w:tc>
          <w:tcPr>
            <w:tcW w:w="133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0F980CD1"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35</w:t>
            </w:r>
          </w:p>
        </w:tc>
      </w:tr>
      <w:tr w:rsidR="00173232" w14:paraId="56CC32DA" w14:textId="77777777">
        <w:tc>
          <w:tcPr>
            <w:tcW w:w="1337"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tcPr>
          <w:p w14:paraId="76F2D421"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Rede Privada</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CC0EB5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17,9</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010BA5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19,4</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CCACBF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21,2</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AFEB91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22,9</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90F675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24,5</w:t>
            </w:r>
          </w:p>
        </w:tc>
        <w:tc>
          <w:tcPr>
            <w:tcW w:w="133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1EFC7975"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w:t>
            </w:r>
          </w:p>
        </w:tc>
      </w:tr>
      <w:tr w:rsidR="00173232" w14:paraId="0F18FC58" w14:textId="77777777">
        <w:tc>
          <w:tcPr>
            <w:tcW w:w="1337" w:type="dxa"/>
            <w:tcBorders>
              <w:top w:val="single" w:sz="8" w:space="0" w:color="000000"/>
              <w:left w:val="single" w:sz="8" w:space="0" w:color="000000"/>
              <w:bottom w:val="single" w:sz="8" w:space="0" w:color="000000"/>
              <w:right w:val="single" w:sz="6" w:space="0" w:color="000000"/>
            </w:tcBorders>
            <w:tcMar>
              <w:top w:w="100" w:type="dxa"/>
              <w:left w:w="100" w:type="dxa"/>
              <w:bottom w:w="100" w:type="dxa"/>
              <w:right w:w="100" w:type="dxa"/>
            </w:tcMar>
            <w:vAlign w:val="center"/>
          </w:tcPr>
          <w:p w14:paraId="72C7BB9F"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Rede Pública</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375A83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55,7</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3C31DB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58,0</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F5810A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60,1</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083DDB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62,5</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DDC8F1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64,3</w:t>
            </w:r>
          </w:p>
        </w:tc>
        <w:tc>
          <w:tcPr>
            <w:tcW w:w="133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116948C2"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w:t>
            </w:r>
          </w:p>
        </w:tc>
      </w:tr>
    </w:tbl>
    <w:p w14:paraId="4C95627B" w14:textId="77777777" w:rsidR="00173232" w:rsidRDefault="003B4D1B">
      <w:pPr>
        <w:spacing w:after="120" w:line="240" w:lineRule="auto"/>
        <w:jc w:val="both"/>
        <w:sectPr w:rsidR="00173232">
          <w:type w:val="continuous"/>
          <w:pgSz w:w="12240" w:h="15840"/>
          <w:pgMar w:top="1440" w:right="1440" w:bottom="1440" w:left="1440" w:header="720" w:footer="720" w:gutter="0"/>
          <w:cols w:space="720"/>
        </w:sectPr>
      </w:pPr>
      <w:r>
        <w:rPr>
          <w:rFonts w:ascii="Calibri" w:eastAsia="Calibri" w:hAnsi="Calibri" w:cs="Calibri"/>
          <w:sz w:val="16"/>
          <w:szCs w:val="16"/>
        </w:rPr>
        <w:t>Fonte: Censo da Educação Superior / INEP / MEC. Elaboração: Campanha Nacional pelo Direito à Educação</w:t>
      </w:r>
    </w:p>
    <w:p w14:paraId="19EFF076" w14:textId="77777777" w:rsidR="00173232" w:rsidRDefault="003B4D1B">
      <w:pPr>
        <w:spacing w:after="0"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5793189D" wp14:editId="412422EA">
            <wp:extent cx="4572000" cy="2743200"/>
            <wp:effectExtent l="12700" t="12700" r="12700" b="12700"/>
            <wp:docPr id="5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1"/>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24E8A84D" w14:textId="77777777" w:rsidR="00173232" w:rsidRDefault="003B4D1B">
      <w:pPr>
        <w:spacing w:line="240" w:lineRule="auto"/>
        <w:ind w:left="1080"/>
        <w:jc w:val="both"/>
        <w:rPr>
          <w:rFonts w:ascii="Calibri" w:eastAsia="Calibri" w:hAnsi="Calibri" w:cs="Calibri"/>
          <w:sz w:val="16"/>
          <w:szCs w:val="16"/>
        </w:rPr>
      </w:pPr>
      <w:r>
        <w:rPr>
          <w:rFonts w:ascii="Calibri" w:eastAsia="Calibri" w:hAnsi="Calibri" w:cs="Calibri"/>
          <w:sz w:val="16"/>
          <w:szCs w:val="16"/>
        </w:rPr>
        <w:t>Fonte: Censo da Educação Superior / INEP / MEC. Elaboração: Campanha Nacional pelo Direito à Educação</w:t>
      </w:r>
    </w:p>
    <w:p w14:paraId="0C8D45C0" w14:textId="77777777" w:rsidR="00173232" w:rsidRDefault="003B4D1B">
      <w:pPr>
        <w:spacing w:after="0" w:line="276" w:lineRule="auto"/>
        <w:jc w:val="center"/>
        <w:rPr>
          <w:rFonts w:ascii="Calibri" w:eastAsia="Calibri" w:hAnsi="Calibri" w:cs="Calibri"/>
          <w:sz w:val="16"/>
          <w:szCs w:val="16"/>
        </w:rPr>
      </w:pPr>
      <w:r>
        <w:rPr>
          <w:rFonts w:ascii="Arial" w:eastAsia="Arial" w:hAnsi="Arial" w:cs="Arial"/>
          <w:noProof/>
          <w:sz w:val="22"/>
          <w:szCs w:val="22"/>
        </w:rPr>
        <w:drawing>
          <wp:inline distT="114300" distB="114300" distL="114300" distR="114300" wp14:anchorId="225C49B8" wp14:editId="4984E219">
            <wp:extent cx="4572000" cy="921434"/>
            <wp:effectExtent l="12700" t="12700" r="12700" b="1270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22B99DEF" w14:textId="77777777" w:rsidR="00173232" w:rsidRDefault="00173232">
      <w:pPr>
        <w:spacing w:after="0" w:line="240" w:lineRule="auto"/>
        <w:ind w:right="1080"/>
        <w:jc w:val="both"/>
        <w:rPr>
          <w:rFonts w:ascii="Calibri" w:eastAsia="Calibri" w:hAnsi="Calibri" w:cs="Calibri"/>
          <w:b/>
          <w:sz w:val="24"/>
          <w:szCs w:val="24"/>
        </w:rPr>
      </w:pPr>
    </w:p>
    <w:p w14:paraId="45ECA2BB"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222BAFA9"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Já em 2014 foi superado o dispositivo da meta 13 que diz respeito aos doutores em exercício docente no conjunto do sistema de Educação Superior. Similarmente, a proporção de docentes na Educação Superior que possuía mestrado ou doutorado em 2014 estava tão próxima do nível prescrito que em 2015, nove anos antes do prazo, já era superior a esse objetivo. Essa situação contradiz o propósito de ter um Plano que oriente os avanços educacionais, além de ir contra a diretriz de melhoria da qualidade da educação expressa no artigo 2º da lei que o aprova. Assim, para estabelecer um caminho adiante, complementa-se aqui o monitoramento da meta 13 com os indicadores desmembrados entre rede pública e rede privada. Essa separação foi escolhida </w:t>
      </w:r>
      <w:r>
        <w:rPr>
          <w:rFonts w:ascii="Calibri" w:eastAsia="Calibri" w:hAnsi="Calibri" w:cs="Calibri"/>
          <w:sz w:val="24"/>
          <w:szCs w:val="24"/>
        </w:rPr>
        <w:lastRenderedPageBreak/>
        <w:t>porque o texto da meta desobrigou o setor privado a melhorar a qualidade que oferece, apesar de concentrar a maioria de matrículas da Educação Superior.</w:t>
      </w:r>
    </w:p>
    <w:p w14:paraId="00FEA41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Na rede pública, 84,3% dos docentes possuíam mestrado ou doutorado em 2014, sendo que 55,7% do total eram doutores. São esses altos índices que fazem com que o conjunto do sistema referido no texto da meta supere os objetivos estabelecidos. Em 2018, último ano com dados disponíveis, a porcentagem de professores do ensino superior privado que possuía doutorado era 24,5%, menos da metade do percentual observado na rede pública. No ritmo em que tem avançado desde o início do PNE, a rede privada cumprirá até 2024 a proporção de mestres e doutores entre seu corpo docente, mas não a proporção de doutores.</w:t>
      </w:r>
    </w:p>
    <w:p w14:paraId="43E8C018" w14:textId="77777777" w:rsidR="00173232" w:rsidRDefault="00173232">
      <w:pPr>
        <w:pBdr>
          <w:bottom w:val="single" w:sz="12" w:space="1" w:color="000000"/>
        </w:pBdr>
        <w:jc w:val="both"/>
        <w:rPr>
          <w:rFonts w:ascii="Calibri" w:eastAsia="Calibri" w:hAnsi="Calibri" w:cs="Calibri"/>
          <w:sz w:val="24"/>
          <w:szCs w:val="24"/>
        </w:rPr>
      </w:pPr>
    </w:p>
    <w:p w14:paraId="531E4118" w14:textId="77777777" w:rsidR="00173232" w:rsidRDefault="00173232">
      <w:pPr>
        <w:jc w:val="both"/>
        <w:rPr>
          <w:rFonts w:ascii="Calibri" w:eastAsia="Calibri" w:hAnsi="Calibri" w:cs="Calibri"/>
          <w:b/>
          <w:sz w:val="24"/>
          <w:szCs w:val="24"/>
          <w:highlight w:val="magenta"/>
        </w:rPr>
      </w:pPr>
    </w:p>
    <w:p w14:paraId="4AB41BFF" w14:textId="77777777" w:rsidR="00173232" w:rsidRDefault="003B4D1B">
      <w:pPr>
        <w:pStyle w:val="Heading3"/>
      </w:pPr>
      <w:bookmarkStart w:id="72" w:name="_Toc42786411"/>
      <w:r>
        <w:t>Estratégia 13.8</w:t>
      </w:r>
      <w:bookmarkEnd w:id="72"/>
    </w:p>
    <w:p w14:paraId="7AA2DD26"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Elevar gradualmente a taxa de conclusão média dos cursos de graduação presenciais nas universidades públicas, de modo a atingir 90% (noventa por cento) e, nas instituições privadas, 75% (setenta e cinco por cento), em 2020, e fomentar a melhoria dos resultados de aprendizagem, de modo que, em 5 (cinco) anos, pelo menos 60% (sessenta por cento) dos estudantes apresentem desempenho positivo igual ou superior a 60% (sessenta por cento) no Exame Nacional de Desempenho de Estudantes - ENADE e, no último ano de vigência, pelo menos 75% (setenta e cinco por cento) dos estudantes obtenham desempenho positivo igual ou superior a 75% (setenta e cinco por cento) nesse exame, em cada área de formação profissional.</w:t>
      </w:r>
    </w:p>
    <w:p w14:paraId="550B010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Prazos</w:t>
      </w:r>
      <w:r>
        <w:rPr>
          <w:rFonts w:ascii="Calibri" w:eastAsia="Calibri" w:hAnsi="Calibri" w:cs="Calibri"/>
          <w:b/>
          <w:sz w:val="24"/>
          <w:szCs w:val="24"/>
        </w:rPr>
        <w:br/>
      </w:r>
      <w:r>
        <w:rPr>
          <w:rFonts w:ascii="Calibri" w:eastAsia="Calibri" w:hAnsi="Calibri" w:cs="Calibri"/>
          <w:sz w:val="24"/>
          <w:szCs w:val="24"/>
        </w:rPr>
        <w:t>2019</w:t>
      </w:r>
    </w:p>
    <w:p w14:paraId="22324321"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7D461290"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f7"/>
        <w:tblW w:w="57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tblGrid>
      <w:tr w:rsidR="00173232" w14:paraId="2018A721" w14:textId="77777777">
        <w:trPr>
          <w:trHeight w:val="410"/>
          <w:jc w:val="center"/>
        </w:trPr>
        <w:tc>
          <w:tcPr>
            <w:tcW w:w="5760" w:type="dxa"/>
            <w:gridSpan w:val="2"/>
            <w:vAlign w:val="center"/>
          </w:tcPr>
          <w:p w14:paraId="04432CC1" w14:textId="77777777" w:rsidR="00173232" w:rsidRDefault="003B4D1B">
            <w:pPr>
              <w:widowControl w:val="0"/>
              <w:spacing w:after="0" w:line="276" w:lineRule="auto"/>
              <w:rPr>
                <w:rFonts w:ascii="Calibri" w:eastAsia="Calibri" w:hAnsi="Calibri" w:cs="Calibri"/>
                <w:b/>
                <w:sz w:val="20"/>
                <w:szCs w:val="20"/>
              </w:rPr>
            </w:pPr>
            <w:r>
              <w:rPr>
                <w:rFonts w:ascii="Calibri" w:eastAsia="Calibri" w:hAnsi="Calibri" w:cs="Calibri"/>
                <w:b/>
                <w:sz w:val="20"/>
                <w:szCs w:val="20"/>
              </w:rPr>
              <w:t>Porcentagem de áreas de formação profissional com mais de 60% dos alunos com nota geral acima de 60 no ENADE (%)</w:t>
            </w:r>
          </w:p>
        </w:tc>
      </w:tr>
      <w:tr w:rsidR="00173232" w14:paraId="7D937CD9" w14:textId="77777777">
        <w:trPr>
          <w:jc w:val="center"/>
        </w:trPr>
        <w:tc>
          <w:tcPr>
            <w:tcW w:w="2880" w:type="dxa"/>
            <w:shd w:val="clear" w:color="auto" w:fill="auto"/>
            <w:tcMar>
              <w:top w:w="100" w:type="dxa"/>
              <w:left w:w="100" w:type="dxa"/>
              <w:bottom w:w="100" w:type="dxa"/>
              <w:right w:w="100" w:type="dxa"/>
            </w:tcMar>
            <w:vAlign w:val="center"/>
          </w:tcPr>
          <w:p w14:paraId="6CD06D9C"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Triênio 2013-2015</w:t>
            </w:r>
          </w:p>
        </w:tc>
        <w:tc>
          <w:tcPr>
            <w:tcW w:w="2880" w:type="dxa"/>
            <w:shd w:val="clear" w:color="auto" w:fill="auto"/>
            <w:tcMar>
              <w:top w:w="100" w:type="dxa"/>
              <w:left w:w="100" w:type="dxa"/>
              <w:bottom w:w="100" w:type="dxa"/>
              <w:right w:w="100" w:type="dxa"/>
            </w:tcMar>
            <w:vAlign w:val="center"/>
          </w:tcPr>
          <w:p w14:paraId="1309E499"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Triênio 2016-2018</w:t>
            </w:r>
          </w:p>
        </w:tc>
      </w:tr>
      <w:tr w:rsidR="00173232" w14:paraId="03E591BA" w14:textId="77777777">
        <w:trPr>
          <w:jc w:val="center"/>
        </w:trPr>
        <w:tc>
          <w:tcPr>
            <w:tcW w:w="2880" w:type="dxa"/>
            <w:shd w:val="clear" w:color="auto" w:fill="auto"/>
            <w:tcMar>
              <w:top w:w="100" w:type="dxa"/>
              <w:left w:w="100" w:type="dxa"/>
              <w:bottom w:w="100" w:type="dxa"/>
              <w:right w:w="100" w:type="dxa"/>
            </w:tcMar>
            <w:vAlign w:val="center"/>
          </w:tcPr>
          <w:p w14:paraId="1E2984AC"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0</w:t>
            </w:r>
          </w:p>
        </w:tc>
        <w:tc>
          <w:tcPr>
            <w:tcW w:w="2880" w:type="dxa"/>
            <w:shd w:val="clear" w:color="auto" w:fill="auto"/>
            <w:tcMar>
              <w:top w:w="100" w:type="dxa"/>
              <w:left w:w="100" w:type="dxa"/>
              <w:bottom w:w="100" w:type="dxa"/>
              <w:right w:w="100" w:type="dxa"/>
            </w:tcMar>
            <w:vAlign w:val="center"/>
          </w:tcPr>
          <w:p w14:paraId="39D38D6E"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sz w:val="20"/>
                <w:szCs w:val="20"/>
              </w:rPr>
            </w:pPr>
            <w:r>
              <w:rPr>
                <w:rFonts w:ascii="Calibri" w:eastAsia="Calibri" w:hAnsi="Calibri" w:cs="Calibri"/>
                <w:sz w:val="20"/>
                <w:szCs w:val="20"/>
              </w:rPr>
              <w:t>1,1</w:t>
            </w:r>
          </w:p>
        </w:tc>
      </w:tr>
    </w:tbl>
    <w:p w14:paraId="19143B1A" w14:textId="77777777" w:rsidR="00173232" w:rsidRDefault="003B4D1B">
      <w:pPr>
        <w:ind w:left="1800"/>
        <w:jc w:val="both"/>
        <w:rPr>
          <w:rFonts w:ascii="Calibri" w:eastAsia="Calibri" w:hAnsi="Calibri" w:cs="Calibri"/>
          <w:sz w:val="16"/>
          <w:szCs w:val="16"/>
        </w:rPr>
      </w:pPr>
      <w:r>
        <w:rPr>
          <w:rFonts w:ascii="Calibri" w:eastAsia="Calibri" w:hAnsi="Calibri" w:cs="Calibri"/>
          <w:sz w:val="16"/>
          <w:szCs w:val="16"/>
        </w:rPr>
        <w:t>Fonte: ENADE / INEP / MEC. Elaboração: Campanha Nacional pelo Direito à Educação</w:t>
      </w:r>
    </w:p>
    <w:p w14:paraId="382C2691"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lastRenderedPageBreak/>
        <w:t>Avaliação</w:t>
      </w:r>
    </w:p>
    <w:p w14:paraId="10D06584"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Os resultados do ENADE apontam que em apenas 1,1% das áreas de enquadramento da avaliação, 60% dos participantes tiveram desempenho positivo igual ou superior a 60%. </w:t>
      </w:r>
    </w:p>
    <w:p w14:paraId="25D32E74" w14:textId="77777777" w:rsidR="00173232" w:rsidRDefault="00173232"/>
    <w:p w14:paraId="31A9E624" w14:textId="77777777" w:rsidR="00173232" w:rsidRDefault="003B4D1B">
      <w:pPr>
        <w:pStyle w:val="Heading3"/>
      </w:pPr>
      <w:r>
        <w:br w:type="page"/>
      </w:r>
    </w:p>
    <w:p w14:paraId="5DEED04A" w14:textId="77777777" w:rsidR="00173232" w:rsidRDefault="003B4D1B">
      <w:pPr>
        <w:pStyle w:val="Heading3"/>
      </w:pPr>
      <w:bookmarkStart w:id="73" w:name="_6bx3r3hrrxq0" w:colFirst="0" w:colLast="0"/>
      <w:bookmarkStart w:id="74" w:name="_Toc42786412"/>
      <w:bookmarkEnd w:id="73"/>
      <w:r>
        <w:lastRenderedPageBreak/>
        <w:t>META 14</w:t>
      </w:r>
      <w:bookmarkEnd w:id="74"/>
    </w:p>
    <w:p w14:paraId="2DB97F3A" w14:textId="77777777" w:rsidR="00173232" w:rsidRDefault="003B4D1B">
      <w:pPr>
        <w:jc w:val="both"/>
        <w:rPr>
          <w:rFonts w:ascii="Calibri" w:eastAsia="Calibri" w:hAnsi="Calibri" w:cs="Calibri"/>
          <w:i/>
        </w:rPr>
      </w:pPr>
      <w:r>
        <w:rPr>
          <w:rFonts w:ascii="Calibri" w:eastAsia="Calibri" w:hAnsi="Calibri" w:cs="Calibri"/>
          <w:i/>
          <w:sz w:val="24"/>
          <w:szCs w:val="24"/>
        </w:rPr>
        <w:t>Elevar gradualmente o número de matrículas na pós-graduação stricto sensu, de modo a atingir a titulação anual de 60.000 (sessenta mil) mestres e 25.000 (vinte e cinco mil) doutores.</w:t>
      </w:r>
    </w:p>
    <w:p w14:paraId="40528D77"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3A09ED51"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Parcialmente cumprida</w:t>
      </w:r>
    </w:p>
    <w:p w14:paraId="29E20329"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f8"/>
        <w:tblW w:w="9357" w:type="dxa"/>
        <w:tblLayout w:type="fixed"/>
        <w:tblLook w:val="0600" w:firstRow="0" w:lastRow="0" w:firstColumn="0" w:lastColumn="0" w:noHBand="1" w:noVBand="1"/>
      </w:tblPr>
      <w:tblGrid>
        <w:gridCol w:w="1559"/>
        <w:gridCol w:w="1559"/>
        <w:gridCol w:w="1559"/>
        <w:gridCol w:w="1560"/>
        <w:gridCol w:w="1560"/>
        <w:gridCol w:w="1560"/>
      </w:tblGrid>
      <w:tr w:rsidR="00173232" w14:paraId="3B60C225" w14:textId="77777777">
        <w:trPr>
          <w:trHeight w:val="400"/>
        </w:trPr>
        <w:tc>
          <w:tcPr>
            <w:tcW w:w="935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A0015A"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b/>
                <w:sz w:val="20"/>
                <w:szCs w:val="20"/>
                <w:highlight w:val="white"/>
              </w:rPr>
              <w:t>Mestres titulados</w:t>
            </w:r>
          </w:p>
        </w:tc>
      </w:tr>
      <w:tr w:rsidR="00173232" w14:paraId="6449A0BE" w14:textId="77777777">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04E73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27511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5FDCD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A70D9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C09D8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B688882"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4850713C" w14:textId="77777777">
        <w:tc>
          <w:tcPr>
            <w:tcW w:w="1559"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14:paraId="77A877B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53.212</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1506318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56.667</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29A7C85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59.614</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24BE5EF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61.147</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364E190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64.432</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D21E4B9"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60.000</w:t>
            </w:r>
          </w:p>
        </w:tc>
      </w:tr>
    </w:tbl>
    <w:p w14:paraId="5114F784" w14:textId="77777777" w:rsidR="00173232" w:rsidRDefault="003B4D1B">
      <w:pPr>
        <w:spacing w:after="120" w:line="331" w:lineRule="auto"/>
        <w:jc w:val="both"/>
        <w:rPr>
          <w:rFonts w:ascii="Calibri" w:eastAsia="Calibri" w:hAnsi="Calibri" w:cs="Calibri"/>
          <w:sz w:val="16"/>
          <w:szCs w:val="16"/>
        </w:rPr>
      </w:pPr>
      <w:r>
        <w:rPr>
          <w:rFonts w:ascii="Calibri" w:eastAsia="Calibri" w:hAnsi="Calibri" w:cs="Calibri"/>
          <w:sz w:val="16"/>
          <w:szCs w:val="16"/>
        </w:rPr>
        <w:t xml:space="preserve">Fonte: Geocapes (Visualizado em </w:t>
      </w:r>
      <w:r>
        <w:rPr>
          <w:rFonts w:ascii="Calibri" w:eastAsia="Calibri" w:hAnsi="Calibri" w:cs="Calibri"/>
          <w:sz w:val="16"/>
          <w:szCs w:val="16"/>
          <w:highlight w:val="white"/>
        </w:rPr>
        <w:t>11/02/2020</w:t>
      </w:r>
      <w:r>
        <w:rPr>
          <w:rFonts w:ascii="Calibri" w:eastAsia="Calibri" w:hAnsi="Calibri" w:cs="Calibri"/>
          <w:sz w:val="16"/>
          <w:szCs w:val="16"/>
        </w:rPr>
        <w:t>) / CAPES / MEC. Elaboração: Campanha Nacional pelo Direito à Educação</w:t>
      </w:r>
    </w:p>
    <w:p w14:paraId="2C68724C" w14:textId="77777777" w:rsidR="00173232" w:rsidRDefault="003B4D1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09E2B326" wp14:editId="58FF7904">
            <wp:extent cx="4572000" cy="2743200"/>
            <wp:effectExtent l="12700" t="12700" r="12700" b="12700"/>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3"/>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3DF5A44D" w14:textId="77777777" w:rsidR="00173232" w:rsidRDefault="003B4D1B">
      <w:pPr>
        <w:spacing w:line="240" w:lineRule="auto"/>
        <w:ind w:left="1080" w:right="1080"/>
        <w:jc w:val="both"/>
        <w:rPr>
          <w:rFonts w:ascii="Calibri" w:eastAsia="Calibri" w:hAnsi="Calibri" w:cs="Calibri"/>
          <w:sz w:val="16"/>
          <w:szCs w:val="16"/>
        </w:rPr>
      </w:pPr>
      <w:r>
        <w:rPr>
          <w:rFonts w:ascii="Calibri" w:eastAsia="Calibri" w:hAnsi="Calibri" w:cs="Calibri"/>
          <w:sz w:val="16"/>
          <w:szCs w:val="16"/>
        </w:rPr>
        <w:t xml:space="preserve">Fonte: Geocapes (Visualizado em </w:t>
      </w:r>
      <w:r>
        <w:rPr>
          <w:rFonts w:ascii="Calibri" w:eastAsia="Calibri" w:hAnsi="Calibri" w:cs="Calibri"/>
          <w:sz w:val="16"/>
          <w:szCs w:val="16"/>
          <w:highlight w:val="white"/>
        </w:rPr>
        <w:t>11/02/2020</w:t>
      </w:r>
      <w:r>
        <w:rPr>
          <w:rFonts w:ascii="Calibri" w:eastAsia="Calibri" w:hAnsi="Calibri" w:cs="Calibri"/>
          <w:sz w:val="16"/>
          <w:szCs w:val="16"/>
        </w:rPr>
        <w:t>) / CAPES / MEC. Elaboração: Campanha Nacional pelo Direito à Educação</w:t>
      </w:r>
    </w:p>
    <w:p w14:paraId="13ACFDE2" w14:textId="77777777" w:rsidR="00173232" w:rsidRDefault="003B4D1B">
      <w:pPr>
        <w:spacing w:after="0" w:line="240" w:lineRule="auto"/>
        <w:jc w:val="center"/>
        <w:rPr>
          <w:rFonts w:ascii="Calibri" w:eastAsia="Calibri" w:hAnsi="Calibri" w:cs="Calibri"/>
          <w:sz w:val="16"/>
          <w:szCs w:val="16"/>
        </w:rPr>
      </w:pPr>
      <w:r>
        <w:rPr>
          <w:rFonts w:ascii="Arial" w:eastAsia="Arial" w:hAnsi="Arial" w:cs="Arial"/>
          <w:noProof/>
          <w:sz w:val="14"/>
          <w:szCs w:val="14"/>
          <w:highlight w:val="white"/>
        </w:rPr>
        <w:drawing>
          <wp:inline distT="114300" distB="114300" distL="114300" distR="114300" wp14:anchorId="5BD281D7" wp14:editId="35CC0AD2">
            <wp:extent cx="4572000" cy="921434"/>
            <wp:effectExtent l="12700" t="12700" r="12700" b="1270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4"/>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6E948DC2" w14:textId="77777777" w:rsidR="00173232" w:rsidRDefault="00173232">
      <w:pPr>
        <w:spacing w:line="240" w:lineRule="auto"/>
        <w:ind w:right="1080"/>
        <w:jc w:val="both"/>
        <w:rPr>
          <w:rFonts w:ascii="Calibri" w:eastAsia="Calibri" w:hAnsi="Calibri" w:cs="Calibri"/>
          <w:sz w:val="16"/>
          <w:szCs w:val="16"/>
        </w:rPr>
      </w:pPr>
    </w:p>
    <w:p w14:paraId="540F3054" w14:textId="77777777" w:rsidR="00173232" w:rsidRDefault="003B4D1B">
      <w:pPr>
        <w:spacing w:line="240" w:lineRule="auto"/>
        <w:ind w:right="1080"/>
        <w:jc w:val="both"/>
        <w:rPr>
          <w:rFonts w:ascii="Calibri" w:eastAsia="Calibri" w:hAnsi="Calibri" w:cs="Calibri"/>
          <w:sz w:val="16"/>
          <w:szCs w:val="16"/>
        </w:rPr>
      </w:pPr>
      <w:r>
        <w:pict w14:anchorId="3EB17BB8">
          <v:rect id="_x0000_i1036" style="width:0;height:1.5pt" o:hralign="center" o:hrstd="t" o:hr="t" fillcolor="#a0a0a0" stroked="f"/>
        </w:pict>
      </w:r>
    </w:p>
    <w:tbl>
      <w:tblPr>
        <w:tblStyle w:val="afff9"/>
        <w:tblW w:w="9357" w:type="dxa"/>
        <w:tblLayout w:type="fixed"/>
        <w:tblLook w:val="0600" w:firstRow="0" w:lastRow="0" w:firstColumn="0" w:lastColumn="0" w:noHBand="1" w:noVBand="1"/>
      </w:tblPr>
      <w:tblGrid>
        <w:gridCol w:w="1559"/>
        <w:gridCol w:w="1559"/>
        <w:gridCol w:w="1559"/>
        <w:gridCol w:w="1560"/>
        <w:gridCol w:w="1560"/>
        <w:gridCol w:w="1560"/>
      </w:tblGrid>
      <w:tr w:rsidR="00173232" w14:paraId="43293424" w14:textId="77777777">
        <w:trPr>
          <w:trHeight w:val="400"/>
        </w:trPr>
        <w:tc>
          <w:tcPr>
            <w:tcW w:w="9354"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BDF33C"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lastRenderedPageBreak/>
              <w:t>Doutores titulados</w:t>
            </w:r>
          </w:p>
        </w:tc>
      </w:tr>
      <w:tr w:rsidR="00173232" w14:paraId="1FD6DAB6" w14:textId="77777777">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C21FC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49A87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D116F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6B59A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5C080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EADE27D"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2139D55D" w14:textId="77777777">
        <w:tc>
          <w:tcPr>
            <w:tcW w:w="1559" w:type="dxa"/>
            <w:tcBorders>
              <w:top w:val="single" w:sz="8" w:space="0" w:color="000000"/>
              <w:left w:val="single" w:sz="6" w:space="0" w:color="000000"/>
              <w:bottom w:val="single" w:sz="6" w:space="0" w:color="000000"/>
              <w:right w:val="single" w:sz="8" w:space="0" w:color="000000"/>
            </w:tcBorders>
            <w:tcMar>
              <w:top w:w="100" w:type="dxa"/>
              <w:left w:w="100" w:type="dxa"/>
              <w:bottom w:w="100" w:type="dxa"/>
              <w:right w:w="100" w:type="dxa"/>
            </w:tcMar>
            <w:vAlign w:val="center"/>
          </w:tcPr>
          <w:p w14:paraId="109130F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17.286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2D112E9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18.996</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0734C75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20.603</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0ED0642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21.591</w:t>
            </w:r>
          </w:p>
        </w:tc>
        <w:tc>
          <w:tcPr>
            <w:tcW w:w="1559"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6B9FA05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22.901</w:t>
            </w:r>
          </w:p>
        </w:tc>
        <w:tc>
          <w:tcPr>
            <w:tcW w:w="1559" w:type="dxa"/>
            <w:tcBorders>
              <w:top w:val="single" w:sz="8" w:space="0" w:color="000000"/>
              <w:left w:val="single" w:sz="8" w:space="0" w:color="000000"/>
              <w:bottom w:val="single" w:sz="6" w:space="0" w:color="000000"/>
              <w:right w:val="single" w:sz="8" w:space="0" w:color="000000"/>
            </w:tcBorders>
            <w:shd w:val="clear" w:color="auto" w:fill="D9D9D9"/>
            <w:tcMar>
              <w:top w:w="100" w:type="dxa"/>
              <w:left w:w="100" w:type="dxa"/>
              <w:bottom w:w="100" w:type="dxa"/>
              <w:right w:w="100" w:type="dxa"/>
            </w:tcMar>
            <w:vAlign w:val="center"/>
          </w:tcPr>
          <w:p w14:paraId="65D7C1FC"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25.000</w:t>
            </w:r>
          </w:p>
        </w:tc>
      </w:tr>
    </w:tbl>
    <w:p w14:paraId="42BB0B14" w14:textId="77777777" w:rsidR="00173232" w:rsidRDefault="003B4D1B">
      <w:pPr>
        <w:spacing w:line="240" w:lineRule="auto"/>
        <w:jc w:val="both"/>
        <w:rPr>
          <w:rFonts w:ascii="Calibri" w:eastAsia="Calibri" w:hAnsi="Calibri" w:cs="Calibri"/>
          <w:sz w:val="16"/>
          <w:szCs w:val="16"/>
        </w:rPr>
      </w:pPr>
      <w:r>
        <w:rPr>
          <w:rFonts w:ascii="Calibri" w:eastAsia="Calibri" w:hAnsi="Calibri" w:cs="Calibri"/>
          <w:sz w:val="16"/>
          <w:szCs w:val="16"/>
        </w:rPr>
        <w:t xml:space="preserve">Fonte: Geocapes (Visualizado em </w:t>
      </w:r>
      <w:r>
        <w:rPr>
          <w:rFonts w:ascii="Calibri" w:eastAsia="Calibri" w:hAnsi="Calibri" w:cs="Calibri"/>
          <w:sz w:val="16"/>
          <w:szCs w:val="16"/>
          <w:highlight w:val="white"/>
        </w:rPr>
        <w:t>11/02/2020</w:t>
      </w:r>
      <w:r>
        <w:rPr>
          <w:rFonts w:ascii="Calibri" w:eastAsia="Calibri" w:hAnsi="Calibri" w:cs="Calibri"/>
          <w:sz w:val="16"/>
          <w:szCs w:val="16"/>
        </w:rPr>
        <w:t>) / CAPES / MEC. Elaboração: Campanha Nacional pelo Direito à Educação</w:t>
      </w:r>
    </w:p>
    <w:p w14:paraId="1CA4E43F" w14:textId="77777777" w:rsidR="00173232" w:rsidRDefault="003B4D1B">
      <w:pPr>
        <w:spacing w:after="0" w:line="240" w:lineRule="auto"/>
        <w:jc w:val="cente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613BB235" wp14:editId="4A3081D5">
            <wp:extent cx="4572000" cy="2743200"/>
            <wp:effectExtent l="12700" t="12700" r="12700" b="12700"/>
            <wp:docPr id="4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5"/>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7CD50087" w14:textId="77777777" w:rsidR="00173232" w:rsidRDefault="003B4D1B">
      <w:pPr>
        <w:spacing w:line="240" w:lineRule="auto"/>
        <w:ind w:left="1080" w:right="1080"/>
        <w:jc w:val="both"/>
        <w:rPr>
          <w:rFonts w:ascii="Calibri" w:eastAsia="Calibri" w:hAnsi="Calibri" w:cs="Calibri"/>
          <w:sz w:val="16"/>
          <w:szCs w:val="16"/>
        </w:rPr>
      </w:pPr>
      <w:r>
        <w:rPr>
          <w:rFonts w:ascii="Calibri" w:eastAsia="Calibri" w:hAnsi="Calibri" w:cs="Calibri"/>
          <w:sz w:val="16"/>
          <w:szCs w:val="16"/>
        </w:rPr>
        <w:t>Fonte: Geocapes (Visualizado em 16/04/2019) / CAPES / MEC. Elaboração: Campanha Nacional pelo Direito à Educação</w:t>
      </w:r>
    </w:p>
    <w:p w14:paraId="12822B5D" w14:textId="77777777" w:rsidR="00173232" w:rsidRDefault="003B4D1B">
      <w:pPr>
        <w:spacing w:after="0" w:line="240" w:lineRule="auto"/>
        <w:jc w:val="center"/>
        <w:rPr>
          <w:rFonts w:ascii="Arial" w:eastAsia="Arial" w:hAnsi="Arial" w:cs="Arial"/>
          <w:sz w:val="14"/>
          <w:szCs w:val="14"/>
        </w:rPr>
      </w:pPr>
      <w:r>
        <w:rPr>
          <w:rFonts w:ascii="Arial" w:eastAsia="Arial" w:hAnsi="Arial" w:cs="Arial"/>
          <w:noProof/>
          <w:sz w:val="14"/>
          <w:szCs w:val="14"/>
        </w:rPr>
        <w:drawing>
          <wp:inline distT="114300" distB="114300" distL="114300" distR="114300" wp14:anchorId="41F19568" wp14:editId="6BFD8621">
            <wp:extent cx="4572000" cy="921434"/>
            <wp:effectExtent l="12700" t="12700" r="12700" b="12700"/>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6"/>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26C64D0D" w14:textId="77777777" w:rsidR="00173232" w:rsidRDefault="00173232">
      <w:pPr>
        <w:spacing w:after="0" w:line="240" w:lineRule="auto"/>
        <w:rPr>
          <w:rFonts w:ascii="Arial" w:eastAsia="Arial" w:hAnsi="Arial" w:cs="Arial"/>
          <w:sz w:val="20"/>
          <w:szCs w:val="20"/>
        </w:rPr>
      </w:pPr>
    </w:p>
    <w:p w14:paraId="2086C364"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6D029ABB"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Para 2024, a meta 14 do Plano Nacional de Educação determina que o número de mestres titulados seja igual a 60 mil. Esse nível foi superado no ano de 2017 e também em 2018, mas mesmo que nesses anos a quantidade de mestres titulados já tenha superado o objetivo, a meta 14 não estará cumprida se em 2024, que é o prazo de cumprimento, a titulação de mestres for inferior a 60 mil.</w:t>
      </w:r>
    </w:p>
    <w:p w14:paraId="4BFD4E92" w14:textId="09896A9F" w:rsidR="00173232" w:rsidRDefault="003B4D1B" w:rsidP="00182A4E">
      <w:pPr>
        <w:jc w:val="both"/>
      </w:pPr>
      <w:r>
        <w:rPr>
          <w:rFonts w:ascii="Calibri" w:eastAsia="Calibri" w:hAnsi="Calibri" w:cs="Calibri"/>
          <w:sz w:val="24"/>
          <w:szCs w:val="24"/>
        </w:rPr>
        <w:t>Já para o cumprimento do dispositivo que diz respeito à formação de doutores, é necessário passar gradualmente dos 17.286 titulados em 2014 para 25.000 em 2024. Em média, isso significa que a cada ano sejam titulados cerca de 771 doutores a mais do que no ano anterior. O aumento anual tem sido quase o dobro desse valor, e se isso for mantido o objetivo para 2024 também será superado antes do prazo, como na formação de mestres.</w:t>
      </w:r>
      <w:r>
        <w:br w:type="page"/>
      </w:r>
    </w:p>
    <w:p w14:paraId="4FBC0F3B" w14:textId="77777777" w:rsidR="00173232" w:rsidRDefault="003B4D1B">
      <w:pPr>
        <w:pStyle w:val="Heading3"/>
      </w:pPr>
      <w:bookmarkStart w:id="75" w:name="_ev0pask2i5rm" w:colFirst="0" w:colLast="0"/>
      <w:bookmarkStart w:id="76" w:name="_Toc42786413"/>
      <w:bookmarkEnd w:id="75"/>
      <w:r>
        <w:lastRenderedPageBreak/>
        <w:t>META 15</w:t>
      </w:r>
      <w:bookmarkEnd w:id="76"/>
    </w:p>
    <w:p w14:paraId="7CA11C40"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Garantir, em regime de colaboração entre a União, os Estados, o Distrito Federal e os Municípios, no prazo de 1 ano de vigência deste PNE, política nacional de formação dos profissionais da educação de que tratam os incisos I, II e III do caput do art. 61 da  Lei  nº  9.394,  de  20  de  dezembro  de  1996, assegurado que todos os professores e as professoras da educação básica possuam formação específica de nível superior, obtida em curso de licenciatura na área de conhecimento em que atuam.</w:t>
      </w:r>
    </w:p>
    <w:p w14:paraId="4BC5D0F0"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2015</w:t>
      </w:r>
    </w:p>
    <w:p w14:paraId="7EED739B"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7678FB24" w14:textId="77777777" w:rsidR="00173232" w:rsidRDefault="003B4D1B">
      <w:pPr>
        <w:spacing w:after="120"/>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fa"/>
        <w:tblW w:w="9361" w:type="dxa"/>
        <w:tblLayout w:type="fixed"/>
        <w:tblLook w:val="0600" w:firstRow="0" w:lastRow="0" w:firstColumn="0" w:lastColumn="0" w:noHBand="1" w:noVBand="1"/>
      </w:tblPr>
      <w:tblGrid>
        <w:gridCol w:w="1620"/>
        <w:gridCol w:w="1105"/>
        <w:gridCol w:w="1106"/>
        <w:gridCol w:w="1106"/>
        <w:gridCol w:w="1106"/>
        <w:gridCol w:w="1106"/>
        <w:gridCol w:w="1106"/>
        <w:gridCol w:w="1106"/>
      </w:tblGrid>
      <w:tr w:rsidR="00173232" w14:paraId="43560AD7" w14:textId="77777777">
        <w:trPr>
          <w:trHeight w:val="400"/>
        </w:trPr>
        <w:tc>
          <w:tcPr>
            <w:tcW w:w="9355" w:type="dxa"/>
            <w:gridSpan w:val="8"/>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477B68"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Proporção de docências com professores cuja formação superior está adequada à área de conhecimento que lecionam (%)</w:t>
            </w:r>
          </w:p>
        </w:tc>
      </w:tr>
      <w:tr w:rsidR="00173232" w14:paraId="5AA2DD19" w14:textId="77777777">
        <w:tc>
          <w:tcPr>
            <w:tcW w:w="16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center"/>
          </w:tcPr>
          <w:p w14:paraId="56EAAD9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Etapa</w:t>
            </w:r>
          </w:p>
        </w:tc>
        <w:tc>
          <w:tcPr>
            <w:tcW w:w="1105" w:type="dxa"/>
            <w:tcBorders>
              <w:top w:val="single" w:sz="8" w:space="0" w:color="000000"/>
              <w:left w:val="single" w:sz="8" w:space="0" w:color="000000"/>
              <w:bottom w:val="single" w:sz="6" w:space="0" w:color="000000"/>
              <w:right w:val="single" w:sz="8" w:space="0" w:color="000000"/>
            </w:tcBorders>
            <w:tcMar>
              <w:top w:w="43" w:type="dxa"/>
              <w:left w:w="43" w:type="dxa"/>
              <w:bottom w:w="43" w:type="dxa"/>
              <w:right w:w="43" w:type="dxa"/>
            </w:tcMar>
            <w:vAlign w:val="center"/>
          </w:tcPr>
          <w:p w14:paraId="0411C79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105" w:type="dxa"/>
            <w:tcBorders>
              <w:top w:val="single" w:sz="8" w:space="0" w:color="000000"/>
              <w:left w:val="single" w:sz="8" w:space="0" w:color="000000"/>
              <w:bottom w:val="single" w:sz="6" w:space="0" w:color="000000"/>
              <w:right w:val="single" w:sz="8" w:space="0" w:color="000000"/>
            </w:tcBorders>
            <w:tcMar>
              <w:top w:w="43" w:type="dxa"/>
              <w:left w:w="43" w:type="dxa"/>
              <w:bottom w:w="43" w:type="dxa"/>
              <w:right w:w="43" w:type="dxa"/>
            </w:tcMar>
            <w:vAlign w:val="center"/>
          </w:tcPr>
          <w:p w14:paraId="3922572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105" w:type="dxa"/>
            <w:tcBorders>
              <w:top w:val="single" w:sz="8" w:space="0" w:color="000000"/>
              <w:left w:val="single" w:sz="8" w:space="0" w:color="000000"/>
              <w:bottom w:val="single" w:sz="6" w:space="0" w:color="000000"/>
              <w:right w:val="single" w:sz="8" w:space="0" w:color="000000"/>
            </w:tcBorders>
            <w:tcMar>
              <w:top w:w="43" w:type="dxa"/>
              <w:left w:w="43" w:type="dxa"/>
              <w:bottom w:w="43" w:type="dxa"/>
              <w:right w:w="43" w:type="dxa"/>
            </w:tcMar>
            <w:vAlign w:val="center"/>
          </w:tcPr>
          <w:p w14:paraId="75772E1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105" w:type="dxa"/>
            <w:tcBorders>
              <w:top w:val="single" w:sz="8" w:space="0" w:color="000000"/>
              <w:left w:val="single" w:sz="8" w:space="0" w:color="000000"/>
              <w:bottom w:val="single" w:sz="6" w:space="0" w:color="000000"/>
              <w:right w:val="single" w:sz="8" w:space="0" w:color="000000"/>
            </w:tcBorders>
            <w:tcMar>
              <w:top w:w="43" w:type="dxa"/>
              <w:left w:w="43" w:type="dxa"/>
              <w:bottom w:w="43" w:type="dxa"/>
              <w:right w:w="43" w:type="dxa"/>
            </w:tcMar>
            <w:vAlign w:val="center"/>
          </w:tcPr>
          <w:p w14:paraId="783012E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105" w:type="dxa"/>
            <w:tcBorders>
              <w:top w:val="single" w:sz="8" w:space="0" w:color="000000"/>
              <w:left w:val="single" w:sz="8" w:space="0" w:color="000000"/>
              <w:bottom w:val="single" w:sz="6" w:space="0" w:color="000000"/>
              <w:right w:val="single" w:sz="8" w:space="0" w:color="000000"/>
            </w:tcBorders>
            <w:tcMar>
              <w:top w:w="43" w:type="dxa"/>
              <w:left w:w="43" w:type="dxa"/>
              <w:bottom w:w="43" w:type="dxa"/>
              <w:right w:w="43" w:type="dxa"/>
            </w:tcMar>
            <w:vAlign w:val="center"/>
          </w:tcPr>
          <w:p w14:paraId="67520D2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105" w:type="dxa"/>
            <w:tcBorders>
              <w:top w:val="single" w:sz="8" w:space="0" w:color="000000"/>
              <w:left w:val="single" w:sz="8" w:space="0" w:color="000000"/>
              <w:bottom w:val="single" w:sz="6" w:space="0" w:color="000000"/>
              <w:right w:val="single" w:sz="8" w:space="0" w:color="000000"/>
            </w:tcBorders>
            <w:tcMar>
              <w:top w:w="43" w:type="dxa"/>
              <w:left w:w="43" w:type="dxa"/>
              <w:bottom w:w="43" w:type="dxa"/>
              <w:right w:w="43" w:type="dxa"/>
            </w:tcMar>
            <w:vAlign w:val="center"/>
          </w:tcPr>
          <w:p w14:paraId="51CF2D9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105" w:type="dxa"/>
            <w:tcBorders>
              <w:top w:val="single" w:sz="8" w:space="0" w:color="000000"/>
              <w:left w:val="single" w:sz="8" w:space="0" w:color="000000"/>
              <w:bottom w:val="single" w:sz="6" w:space="0" w:color="000000"/>
              <w:right w:val="single" w:sz="8" w:space="0" w:color="000000"/>
            </w:tcBorders>
            <w:shd w:val="clear" w:color="auto" w:fill="D9D9D9"/>
            <w:tcMar>
              <w:top w:w="43" w:type="dxa"/>
              <w:left w:w="43" w:type="dxa"/>
              <w:bottom w:w="43" w:type="dxa"/>
              <w:right w:w="43" w:type="dxa"/>
            </w:tcMar>
            <w:vAlign w:val="center"/>
          </w:tcPr>
          <w:p w14:paraId="1413E773"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6CAB425E" w14:textId="77777777">
        <w:tc>
          <w:tcPr>
            <w:tcW w:w="1620" w:type="dxa"/>
            <w:tcBorders>
              <w:top w:val="single" w:sz="8" w:space="0" w:color="000000"/>
              <w:left w:val="single" w:sz="8" w:space="0" w:color="000000"/>
              <w:bottom w:val="single" w:sz="8" w:space="0" w:color="000000"/>
              <w:right w:val="single" w:sz="6" w:space="0" w:color="000000"/>
            </w:tcBorders>
            <w:tcMar>
              <w:top w:w="43" w:type="dxa"/>
              <w:left w:w="43" w:type="dxa"/>
              <w:bottom w:w="43" w:type="dxa"/>
              <w:right w:w="43" w:type="dxa"/>
            </w:tcMar>
            <w:vAlign w:val="center"/>
          </w:tcPr>
          <w:p w14:paraId="3508FC5F"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Educação Infantil</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4C69EC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44,2</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2C52E9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44,6</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1989CC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46,6</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6C3AD9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48,1</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BE8AE7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49,9</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879CEE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54,8</w:t>
            </w:r>
          </w:p>
        </w:tc>
        <w:tc>
          <w:tcPr>
            <w:tcW w:w="1105" w:type="dxa"/>
            <w:tcBorders>
              <w:top w:val="single" w:sz="6" w:space="0" w:color="000000"/>
              <w:left w:val="single" w:sz="6" w:space="0" w:color="000000"/>
              <w:bottom w:val="single" w:sz="6" w:space="0" w:color="000000"/>
              <w:right w:val="single" w:sz="6" w:space="0" w:color="000000"/>
            </w:tcBorders>
            <w:shd w:val="clear" w:color="auto" w:fill="D9D9D9"/>
            <w:tcMar>
              <w:top w:w="43" w:type="dxa"/>
              <w:left w:w="43" w:type="dxa"/>
              <w:bottom w:w="43" w:type="dxa"/>
              <w:right w:w="43" w:type="dxa"/>
            </w:tcMar>
            <w:vAlign w:val="center"/>
          </w:tcPr>
          <w:p w14:paraId="3402DB7E"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r w:rsidR="00173232" w14:paraId="36A05EA2" w14:textId="77777777">
        <w:tc>
          <w:tcPr>
            <w:tcW w:w="1620" w:type="dxa"/>
            <w:tcBorders>
              <w:top w:val="single" w:sz="8" w:space="0" w:color="000000"/>
              <w:left w:val="single" w:sz="8" w:space="0" w:color="000000"/>
              <w:bottom w:val="single" w:sz="8" w:space="0" w:color="000000"/>
              <w:right w:val="single" w:sz="6" w:space="0" w:color="000000"/>
            </w:tcBorders>
            <w:tcMar>
              <w:top w:w="43" w:type="dxa"/>
              <w:left w:w="43" w:type="dxa"/>
              <w:bottom w:w="43" w:type="dxa"/>
              <w:right w:w="43" w:type="dxa"/>
            </w:tcMar>
            <w:vAlign w:val="center"/>
          </w:tcPr>
          <w:p w14:paraId="011E08F0"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Anos Iniciais</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8498B2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56,6</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86CE25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57,0</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434E4D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59,0</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C3B40B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60,6</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82F03C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63,1</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EAFB0F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66,1</w:t>
            </w:r>
          </w:p>
        </w:tc>
        <w:tc>
          <w:tcPr>
            <w:tcW w:w="1105" w:type="dxa"/>
            <w:tcBorders>
              <w:top w:val="single" w:sz="6" w:space="0" w:color="000000"/>
              <w:left w:val="single" w:sz="6" w:space="0" w:color="000000"/>
              <w:bottom w:val="single" w:sz="6" w:space="0" w:color="000000"/>
              <w:right w:val="single" w:sz="6" w:space="0" w:color="000000"/>
            </w:tcBorders>
            <w:shd w:val="clear" w:color="auto" w:fill="D9D9D9"/>
            <w:tcMar>
              <w:top w:w="43" w:type="dxa"/>
              <w:left w:w="43" w:type="dxa"/>
              <w:bottom w:w="43" w:type="dxa"/>
              <w:right w:w="43" w:type="dxa"/>
            </w:tcMar>
            <w:vAlign w:val="center"/>
          </w:tcPr>
          <w:p w14:paraId="4524FA3A"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r w:rsidR="00173232" w14:paraId="655A181E" w14:textId="77777777">
        <w:tc>
          <w:tcPr>
            <w:tcW w:w="1620" w:type="dxa"/>
            <w:tcBorders>
              <w:top w:val="single" w:sz="8" w:space="0" w:color="000000"/>
              <w:left w:val="single" w:sz="8" w:space="0" w:color="000000"/>
              <w:bottom w:val="single" w:sz="8" w:space="0" w:color="000000"/>
              <w:right w:val="single" w:sz="6" w:space="0" w:color="000000"/>
            </w:tcBorders>
            <w:tcMar>
              <w:top w:w="43" w:type="dxa"/>
              <w:left w:w="43" w:type="dxa"/>
              <w:bottom w:w="43" w:type="dxa"/>
              <w:right w:w="43" w:type="dxa"/>
            </w:tcMar>
            <w:vAlign w:val="center"/>
          </w:tcPr>
          <w:p w14:paraId="415B4558"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Anos Finais</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580084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49,5</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BCB48D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48,9</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0B5416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50,9</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49B17B7"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49,9</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CE96E4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51,7</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239108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53,2</w:t>
            </w:r>
          </w:p>
        </w:tc>
        <w:tc>
          <w:tcPr>
            <w:tcW w:w="1105" w:type="dxa"/>
            <w:tcBorders>
              <w:top w:val="single" w:sz="6" w:space="0" w:color="000000"/>
              <w:left w:val="single" w:sz="6" w:space="0" w:color="000000"/>
              <w:bottom w:val="single" w:sz="6" w:space="0" w:color="000000"/>
              <w:right w:val="single" w:sz="6" w:space="0" w:color="000000"/>
            </w:tcBorders>
            <w:shd w:val="clear" w:color="auto" w:fill="D9D9D9"/>
            <w:tcMar>
              <w:top w:w="43" w:type="dxa"/>
              <w:left w:w="43" w:type="dxa"/>
              <w:bottom w:w="43" w:type="dxa"/>
              <w:right w:w="43" w:type="dxa"/>
            </w:tcMar>
            <w:vAlign w:val="center"/>
          </w:tcPr>
          <w:p w14:paraId="523C10B7"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r w:rsidR="00173232" w14:paraId="79FD161F" w14:textId="77777777">
        <w:tc>
          <w:tcPr>
            <w:tcW w:w="1620" w:type="dxa"/>
            <w:tcBorders>
              <w:top w:val="single" w:sz="8" w:space="0" w:color="000000"/>
              <w:left w:val="single" w:sz="8" w:space="0" w:color="000000"/>
              <w:bottom w:val="single" w:sz="8" w:space="0" w:color="000000"/>
              <w:right w:val="single" w:sz="6" w:space="0" w:color="000000"/>
            </w:tcBorders>
            <w:tcMar>
              <w:top w:w="43" w:type="dxa"/>
              <w:left w:w="43" w:type="dxa"/>
              <w:bottom w:w="43" w:type="dxa"/>
              <w:right w:w="43" w:type="dxa"/>
            </w:tcMar>
            <w:vAlign w:val="center"/>
          </w:tcPr>
          <w:p w14:paraId="4C5C165B"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Ensino Médio</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3D28AA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59,5</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F1D401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58,9</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02FB67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60,4</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1791CA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61,0</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E4DD9F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61,9</w:t>
            </w:r>
          </w:p>
        </w:tc>
        <w:tc>
          <w:tcPr>
            <w:tcW w:w="1105"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BAF864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63,3</w:t>
            </w:r>
          </w:p>
        </w:tc>
        <w:tc>
          <w:tcPr>
            <w:tcW w:w="1105" w:type="dxa"/>
            <w:tcBorders>
              <w:top w:val="single" w:sz="6" w:space="0" w:color="000000"/>
              <w:left w:val="single" w:sz="6" w:space="0" w:color="000000"/>
              <w:bottom w:val="single" w:sz="6" w:space="0" w:color="000000"/>
              <w:right w:val="single" w:sz="6" w:space="0" w:color="000000"/>
            </w:tcBorders>
            <w:shd w:val="clear" w:color="auto" w:fill="D9D9D9"/>
            <w:tcMar>
              <w:top w:w="43" w:type="dxa"/>
              <w:left w:w="43" w:type="dxa"/>
              <w:bottom w:w="43" w:type="dxa"/>
              <w:right w:w="43" w:type="dxa"/>
            </w:tcMar>
            <w:vAlign w:val="center"/>
          </w:tcPr>
          <w:p w14:paraId="27BF8925"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bl>
    <w:p w14:paraId="7D46A09D" w14:textId="77777777" w:rsidR="00173232" w:rsidRDefault="003B4D1B">
      <w:pPr>
        <w:spacing w:after="120" w:line="240" w:lineRule="auto"/>
        <w:jc w:val="both"/>
        <w:rPr>
          <w:rFonts w:ascii="Calibri" w:eastAsia="Calibri" w:hAnsi="Calibri" w:cs="Calibri"/>
        </w:rPr>
        <w:sectPr w:rsidR="00173232">
          <w:type w:val="continuous"/>
          <w:pgSz w:w="12240" w:h="15840"/>
          <w:pgMar w:top="1440" w:right="1440" w:bottom="1440" w:left="1440" w:header="720" w:footer="720" w:gutter="0"/>
          <w:cols w:space="720"/>
        </w:sectPr>
      </w:pPr>
      <w:r>
        <w:rPr>
          <w:rFonts w:ascii="Calibri" w:eastAsia="Calibri" w:hAnsi="Calibri" w:cs="Calibri"/>
          <w:sz w:val="16"/>
          <w:szCs w:val="16"/>
        </w:rPr>
        <w:t>Fonte: Indicador de Adequação da Formação Docente - INEP / MEC</w:t>
      </w:r>
    </w:p>
    <w:p w14:paraId="198CA2E5" w14:textId="77777777" w:rsidR="00173232" w:rsidRDefault="003B4D1B">
      <w:pPr>
        <w:spacing w:after="0"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780F8789" wp14:editId="06CF942D">
            <wp:extent cx="4572000" cy="2743200"/>
            <wp:effectExtent l="12700" t="12700" r="12700" b="12700"/>
            <wp:docPr id="5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7"/>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4351E868" w14:textId="77777777" w:rsidR="00173232" w:rsidRDefault="003B4D1B">
      <w:pPr>
        <w:spacing w:line="331" w:lineRule="auto"/>
        <w:ind w:left="1080"/>
        <w:jc w:val="both"/>
        <w:rPr>
          <w:rFonts w:ascii="Calibri" w:eastAsia="Calibri" w:hAnsi="Calibri" w:cs="Calibri"/>
          <w:sz w:val="16"/>
          <w:szCs w:val="16"/>
        </w:rPr>
      </w:pPr>
      <w:r>
        <w:rPr>
          <w:rFonts w:ascii="Calibri" w:eastAsia="Calibri" w:hAnsi="Calibri" w:cs="Calibri"/>
          <w:sz w:val="16"/>
          <w:szCs w:val="16"/>
        </w:rPr>
        <w:t>Fonte: Indicador de Adequação Docente - INEP / MEC</w:t>
      </w:r>
    </w:p>
    <w:p w14:paraId="384DC6FB" w14:textId="77777777" w:rsidR="00173232" w:rsidRDefault="003B4D1B">
      <w:pPr>
        <w:spacing w:after="0" w:line="276" w:lineRule="auto"/>
        <w:jc w:val="center"/>
        <w:rPr>
          <w:rFonts w:ascii="Arial" w:eastAsia="Arial" w:hAnsi="Arial" w:cs="Arial"/>
          <w:sz w:val="14"/>
          <w:szCs w:val="14"/>
        </w:rPr>
      </w:pPr>
      <w:r>
        <w:rPr>
          <w:rFonts w:ascii="Arial" w:eastAsia="Arial" w:hAnsi="Arial" w:cs="Arial"/>
          <w:noProof/>
          <w:sz w:val="14"/>
          <w:szCs w:val="14"/>
        </w:rPr>
        <w:lastRenderedPageBreak/>
        <w:drawing>
          <wp:inline distT="114300" distB="114300" distL="114300" distR="114300" wp14:anchorId="64742A22" wp14:editId="5781457F">
            <wp:extent cx="4572000" cy="1498209"/>
            <wp:effectExtent l="12700" t="12700" r="12700" b="1270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8"/>
                    <a:srcRect/>
                    <a:stretch>
                      <a:fillRect/>
                    </a:stretch>
                  </pic:blipFill>
                  <pic:spPr>
                    <a:xfrm>
                      <a:off x="0" y="0"/>
                      <a:ext cx="4572000" cy="1498209"/>
                    </a:xfrm>
                    <a:prstGeom prst="rect">
                      <a:avLst/>
                    </a:prstGeom>
                    <a:ln w="12700">
                      <a:solidFill>
                        <a:srgbClr val="000000"/>
                      </a:solidFill>
                      <a:prstDash val="solid"/>
                    </a:ln>
                  </pic:spPr>
                </pic:pic>
              </a:graphicData>
            </a:graphic>
          </wp:inline>
        </w:drawing>
      </w:r>
    </w:p>
    <w:p w14:paraId="1AD765ED" w14:textId="77777777" w:rsidR="00173232" w:rsidRDefault="003B4D1B">
      <w:pPr>
        <w:spacing w:after="0" w:line="276" w:lineRule="auto"/>
        <w:jc w:val="center"/>
        <w:rPr>
          <w:rFonts w:ascii="Arial" w:eastAsia="Arial" w:hAnsi="Arial" w:cs="Arial"/>
          <w:sz w:val="14"/>
          <w:szCs w:val="14"/>
        </w:rPr>
      </w:pPr>
      <w:r>
        <w:rPr>
          <w:rFonts w:ascii="Arial" w:eastAsia="Arial" w:hAnsi="Arial" w:cs="Arial"/>
          <w:noProof/>
          <w:sz w:val="14"/>
          <w:szCs w:val="14"/>
        </w:rPr>
        <w:drawing>
          <wp:inline distT="114300" distB="114300" distL="114300" distR="114300" wp14:anchorId="15540F9A" wp14:editId="54E74117">
            <wp:extent cx="4572000" cy="2743200"/>
            <wp:effectExtent l="12700" t="12700" r="12700" b="127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9"/>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546DE74C" w14:textId="77777777" w:rsidR="00173232" w:rsidRDefault="003B4D1B">
      <w:pPr>
        <w:spacing w:after="120" w:line="240" w:lineRule="auto"/>
        <w:ind w:left="1080"/>
        <w:jc w:val="both"/>
        <w:rPr>
          <w:rFonts w:ascii="Calibri" w:eastAsia="Calibri" w:hAnsi="Calibri" w:cs="Calibri"/>
          <w:sz w:val="16"/>
          <w:szCs w:val="16"/>
        </w:rPr>
      </w:pPr>
      <w:r>
        <w:rPr>
          <w:rFonts w:ascii="Calibri" w:eastAsia="Calibri" w:hAnsi="Calibri" w:cs="Calibri"/>
          <w:sz w:val="16"/>
          <w:szCs w:val="16"/>
        </w:rPr>
        <w:t>Fonte: Indicador de Adequação Docente - INEP / MEC</w:t>
      </w:r>
    </w:p>
    <w:p w14:paraId="174F4347" w14:textId="77777777" w:rsidR="00173232" w:rsidRDefault="003B4D1B">
      <w:pPr>
        <w:spacing w:after="0" w:line="331"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14:anchorId="46B8E765" wp14:editId="3E91F7F1">
            <wp:extent cx="4572000" cy="1498209"/>
            <wp:effectExtent l="12700" t="12700" r="12700" b="12700"/>
            <wp:docPr id="5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0"/>
                    <a:srcRect/>
                    <a:stretch>
                      <a:fillRect/>
                    </a:stretch>
                  </pic:blipFill>
                  <pic:spPr>
                    <a:xfrm>
                      <a:off x="0" y="0"/>
                      <a:ext cx="4572000" cy="1498209"/>
                    </a:xfrm>
                    <a:prstGeom prst="rect">
                      <a:avLst/>
                    </a:prstGeom>
                    <a:ln w="12700">
                      <a:solidFill>
                        <a:srgbClr val="000000"/>
                      </a:solidFill>
                      <a:prstDash val="solid"/>
                    </a:ln>
                  </pic:spPr>
                </pic:pic>
              </a:graphicData>
            </a:graphic>
          </wp:inline>
        </w:drawing>
      </w:r>
    </w:p>
    <w:p w14:paraId="56D4A726" w14:textId="77777777" w:rsidR="00173232" w:rsidRDefault="00173232">
      <w:pPr>
        <w:spacing w:after="0" w:line="276" w:lineRule="auto"/>
        <w:rPr>
          <w:rFonts w:ascii="Arial" w:eastAsia="Arial" w:hAnsi="Arial" w:cs="Arial"/>
          <w:sz w:val="20"/>
          <w:szCs w:val="20"/>
        </w:rPr>
      </w:pPr>
    </w:p>
    <w:p w14:paraId="371D4B06"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79D4066F"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Em nenhuma das etapas da educação básica o avanço no percentual de docências com formação adequada tem sido rápido o suficiente para que se atinja até 2024 o nível estipulado no plano. Na educação infantil, seria necessário o aumento em 5,58 pontos percentuais ao ano, mas desde o início do Plano Nacional de Educação o crescimento anual tem sido pouco superior a 2 p.p.. Nos anos iniciais do ensino fundamental o aumento tem sido de 1,9 p.p., quando o necessário seria em torno de 4,3 p.p.. Nas etapas mais avançadas da educação básica, o cenário é ainda menos animador, com o percentual de docências com formação adequada avançando em média </w:t>
      </w:r>
      <w:r>
        <w:rPr>
          <w:rFonts w:ascii="Calibri" w:eastAsia="Calibri" w:hAnsi="Calibri" w:cs="Calibri"/>
          <w:sz w:val="24"/>
          <w:szCs w:val="24"/>
        </w:rPr>
        <w:lastRenderedPageBreak/>
        <w:t>0,7 pontos percentuais por ano tanto nos anos finais do ensino fundamental quanto no ensino médio, enquanto o cumprimento da meta dentro do prazo pressupõe um aumento de 5 p.p. no percentual dos anos finais e 4 p.p. no ensino médio.</w:t>
      </w:r>
    </w:p>
    <w:p w14:paraId="5607C7AF"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política que tem tomado lugar do PNE de espinha dorsal para a educação brasileira tem sido a Base Nacional Comum Curricular - BNCC e suas políticas subjacentes, conteudistas e de padronização do ensino que, se muito, servem para a construção de conhecimentos objetivos com foco na educação para o desenvolvimento e para o trabalho, e contribuem pouco para a educação voltada à formação plena do ser humano, para a sustentabilidade, para a cidadania e para uma sociedade mais justa - o que exige muito mais que uma lista de disciplinas. (veja mais sobre a BNCC na Estratégia 3.2)</w:t>
      </w:r>
    </w:p>
    <w:p w14:paraId="03846C0E"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Em 2017, o Ministério de Educação lançou a Política Nacional de Formação de Professores, estabelecendo como fundamento uma Base Nacional de Formação Docente para o currículo de formação de professores. Como linhas de ação para a formação inicial, o MEC apresentou: a criação do Programa de Residência Pedagógica; a oferta de vagas na Universidade Aberta do Brasil; a oferta de vagas ociosas do Prouni para cursos de primeira e segunda Licenciatura. Quanto à formação continuada, manteve a oferta de programas no âmbito do MEC, propôs a criação de uma plataforma de formação continuada, etc.</w:t>
      </w:r>
    </w:p>
    <w:p w14:paraId="0A3202A5"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política de formação de professores foi da mesma forma definida de forma impositiva pelo MEC, sem diálogo com as Instituições de Ensino Superior (IES), com as entidades representativas dos diversos segmentos dos profissionais da educação básica e com as/os professoras/os. Isso representa mais um grave retrocesso para a efetivação de um Sistema Nacional de Educação e de um Plano Nacional de Educação que levem em consideração a necessária articulação entre formação inicial, formação continuada e condições de trabalho, salário e carreira dos profissionais da educação. Tal política tem como propósito subjacente escamotear a ausência de ações concretas do Governo Federal para assegurar as condições materiais necessárias à formação desses profissionais, sobretudo desviar a atenção da sociedade sobre o contingenciamento dos recursos públicos destinados à educação pública, o que prejudica quaisquer políticas de formação.</w:t>
      </w:r>
    </w:p>
    <w:p w14:paraId="3B9C3834"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Ainda, o Programa de Residência Pedagógica proposto tem como um de seus objetivos centrais “promover a adequação dos currículos e propostas pedagógicas dos cursos de formação inicial de professores da educação básica às orientações da BNCC”, e consiste em uma proposta de reformulação do atual modelo de Estágios Supervisionados dos cursos de Licenciatura das IES públicas e privadas. A vinculação do Programa de Residência Pedagógica à BNCC fere a </w:t>
      </w:r>
      <w:r>
        <w:rPr>
          <w:rFonts w:ascii="Calibri" w:eastAsia="Calibri" w:hAnsi="Calibri" w:cs="Calibri"/>
          <w:sz w:val="24"/>
          <w:szCs w:val="24"/>
        </w:rPr>
        <w:lastRenderedPageBreak/>
        <w:t>autonomia universitária, ao induzir nas IES projetos institucionais de formação que destoam das concepções de formação docente presentes nos seus próprios projetos pedagógicos, violando o preconizado pelas Diretrizes Curriculares Nacionais para a Formação Inicial e Continuada de Professores no Brasil (Resolução CNE/CP 02/2015).</w:t>
      </w:r>
    </w:p>
    <w:p w14:paraId="7324E89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partir de 2018, sob um novo governo, propostas de redução do direito à educação a partir de investidas de uma parcela do setor privado que não está preocupado com a qualidade da educação têm crescido em novas direções. Uma delas é a proposta por parte de autoridade do Ministério da Educação ligada ao empresariado que comercializa cursos de educação à distância, de implementação de grande parte das matrículas da educação básica pública à distância. Em um país que ainda vê altas taxas de violência sexual e doméstica contra crianças e adolescentes,  em que a maior parte das crianças e adolescentes em situação de trabalho infantil em meio urbano realiza o trabalho em meio doméstico, em que parte das crianças e adolescentes têm como uma das fontes de alimentação diária a merenda escolar, e em que há ainda falta de saneamento básico, rede elétrica e, portanto, acesso à internet, uma medida como esta de oferta de boa parte das matrículas em educação à distância tende ao absurdo.</w:t>
      </w:r>
    </w:p>
    <w:p w14:paraId="69FB2664"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Tal processo de construção da BNCC quanto de suas políticas adjacentes, com escanteio do Plano Nacional de Educação, viola ao menos 4 (quatro) dos 10 (dez) artigos gerais dos Princípios de Abidjan sobre as obrigações de direitos humanos aos Estados em fornecer educação pública e regular o envolvimento privado na educação.</w:t>
      </w:r>
      <w:r>
        <w:rPr>
          <w:rFonts w:ascii="Calibri" w:eastAsia="Calibri" w:hAnsi="Calibri" w:cs="Calibri"/>
          <w:sz w:val="24"/>
          <w:szCs w:val="24"/>
          <w:vertAlign w:val="superscript"/>
        </w:rPr>
        <w:footnoteReference w:id="11"/>
      </w:r>
    </w:p>
    <w:tbl>
      <w:tblPr>
        <w:tblStyle w:val="af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73232" w:rsidRPr="003B4D1B" w14:paraId="0C3DF53F" w14:textId="77777777">
        <w:tc>
          <w:tcPr>
            <w:tcW w:w="9360" w:type="dxa"/>
            <w:shd w:val="clear" w:color="auto" w:fill="F3F3F3"/>
            <w:tcMar>
              <w:top w:w="100" w:type="dxa"/>
              <w:left w:w="100" w:type="dxa"/>
              <w:bottom w:w="100" w:type="dxa"/>
              <w:right w:w="100" w:type="dxa"/>
            </w:tcMar>
          </w:tcPr>
          <w:p w14:paraId="62FCC62F" w14:textId="77777777" w:rsidR="00173232" w:rsidRDefault="003B4D1B">
            <w:pPr>
              <w:pStyle w:val="Heading4"/>
              <w:keepNext w:val="0"/>
              <w:keepLines w:val="0"/>
              <w:spacing w:before="240" w:after="40"/>
              <w:jc w:val="both"/>
              <w:rPr>
                <w:b/>
                <w:i w:val="0"/>
                <w:color w:val="000000"/>
                <w:sz w:val="24"/>
                <w:szCs w:val="24"/>
              </w:rPr>
            </w:pPr>
            <w:bookmarkStart w:id="77" w:name="_2r0uhxc" w:colFirst="0" w:colLast="0"/>
            <w:bookmarkStart w:id="78" w:name="_Toc42786414"/>
            <w:bookmarkEnd w:id="77"/>
            <w:r>
              <w:rPr>
                <w:b/>
                <w:i w:val="0"/>
                <w:color w:val="000000"/>
                <w:sz w:val="24"/>
                <w:szCs w:val="24"/>
              </w:rPr>
              <w:t>Contrariedade às recomendações dos organismos internacionais</w:t>
            </w:r>
            <w:bookmarkEnd w:id="78"/>
          </w:p>
          <w:p w14:paraId="164BDC95"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Tais processos de privatização da educação em detrimento da implementação do Plano Nacional de Educação contrariam:</w:t>
            </w:r>
          </w:p>
          <w:p w14:paraId="7759FBFE"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A previsão de metas do ODS 4 (todo o ODS 4);</w:t>
            </w:r>
          </w:p>
          <w:p w14:paraId="5225447F" w14:textId="77777777" w:rsidR="00173232" w:rsidRPr="003B4D1B" w:rsidRDefault="003B4D1B">
            <w:pPr>
              <w:jc w:val="both"/>
              <w:rPr>
                <w:rFonts w:ascii="Calibri" w:eastAsia="Calibri" w:hAnsi="Calibri" w:cs="Calibri"/>
                <w:sz w:val="24"/>
                <w:szCs w:val="24"/>
                <w:lang w:val="en-GB"/>
              </w:rPr>
            </w:pPr>
            <w:r w:rsidRPr="003B4D1B">
              <w:rPr>
                <w:rFonts w:ascii="Calibri" w:eastAsia="Calibri" w:hAnsi="Calibri" w:cs="Calibri"/>
                <w:sz w:val="24"/>
                <w:szCs w:val="24"/>
                <w:lang w:val="en-GB"/>
              </w:rPr>
              <w:t xml:space="preserve">(b) a </w:t>
            </w:r>
            <w:proofErr w:type="spellStart"/>
            <w:r w:rsidRPr="003B4D1B">
              <w:rPr>
                <w:rFonts w:ascii="Calibri" w:eastAsia="Calibri" w:hAnsi="Calibri" w:cs="Calibri"/>
                <w:sz w:val="24"/>
                <w:szCs w:val="24"/>
                <w:lang w:val="en-GB"/>
              </w:rPr>
              <w:t>última</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Resolução</w:t>
            </w:r>
            <w:proofErr w:type="spellEnd"/>
            <w:r w:rsidRPr="003B4D1B">
              <w:rPr>
                <w:rFonts w:ascii="Calibri" w:eastAsia="Calibri" w:hAnsi="Calibri" w:cs="Calibri"/>
                <w:sz w:val="24"/>
                <w:szCs w:val="24"/>
                <w:lang w:val="en-GB"/>
              </w:rPr>
              <w:t xml:space="preserve"> do </w:t>
            </w:r>
            <w:proofErr w:type="spellStart"/>
            <w:r w:rsidRPr="003B4D1B">
              <w:rPr>
                <w:rFonts w:ascii="Calibri" w:eastAsia="Calibri" w:hAnsi="Calibri" w:cs="Calibri"/>
                <w:sz w:val="24"/>
                <w:szCs w:val="24"/>
                <w:lang w:val="en-GB"/>
              </w:rPr>
              <w:t>Conselho</w:t>
            </w:r>
            <w:proofErr w:type="spellEnd"/>
            <w:r w:rsidRPr="003B4D1B">
              <w:rPr>
                <w:rFonts w:ascii="Calibri" w:eastAsia="Calibri" w:hAnsi="Calibri" w:cs="Calibri"/>
                <w:sz w:val="24"/>
                <w:szCs w:val="24"/>
                <w:lang w:val="en-GB"/>
              </w:rPr>
              <w:t xml:space="preserve"> de </w:t>
            </w:r>
            <w:proofErr w:type="spellStart"/>
            <w:r w:rsidRPr="003B4D1B">
              <w:rPr>
                <w:rFonts w:ascii="Calibri" w:eastAsia="Calibri" w:hAnsi="Calibri" w:cs="Calibri"/>
                <w:sz w:val="24"/>
                <w:szCs w:val="24"/>
                <w:lang w:val="en-GB"/>
              </w:rPr>
              <w:t>Direitos</w:t>
            </w:r>
            <w:proofErr w:type="spellEnd"/>
            <w:r w:rsidRPr="003B4D1B">
              <w:rPr>
                <w:rFonts w:ascii="Calibri" w:eastAsia="Calibri" w:hAnsi="Calibri" w:cs="Calibri"/>
                <w:sz w:val="24"/>
                <w:szCs w:val="24"/>
                <w:lang w:val="en-GB"/>
              </w:rPr>
              <w:t xml:space="preserve"> Humanos da ONU </w:t>
            </w:r>
            <w:proofErr w:type="spellStart"/>
            <w:r w:rsidRPr="003B4D1B">
              <w:rPr>
                <w:rFonts w:ascii="Calibri" w:eastAsia="Calibri" w:hAnsi="Calibri" w:cs="Calibri"/>
                <w:sz w:val="24"/>
                <w:szCs w:val="24"/>
                <w:lang w:val="en-GB"/>
              </w:rPr>
              <w:t>sobre</w:t>
            </w:r>
            <w:proofErr w:type="spellEnd"/>
            <w:r w:rsidRPr="003B4D1B">
              <w:rPr>
                <w:rFonts w:ascii="Calibri" w:eastAsia="Calibri" w:hAnsi="Calibri" w:cs="Calibri"/>
                <w:sz w:val="24"/>
                <w:szCs w:val="24"/>
                <w:lang w:val="en-GB"/>
              </w:rPr>
              <w:t xml:space="preserve"> o </w:t>
            </w:r>
            <w:proofErr w:type="spellStart"/>
            <w:r w:rsidRPr="003B4D1B">
              <w:rPr>
                <w:rFonts w:ascii="Calibri" w:eastAsia="Calibri" w:hAnsi="Calibri" w:cs="Calibri"/>
                <w:sz w:val="24"/>
                <w:szCs w:val="24"/>
                <w:lang w:val="en-GB"/>
              </w:rPr>
              <w:t>direito</w:t>
            </w:r>
            <w:proofErr w:type="spellEnd"/>
            <w:r w:rsidRPr="003B4D1B">
              <w:rPr>
                <w:rFonts w:ascii="Calibri" w:eastAsia="Calibri" w:hAnsi="Calibri" w:cs="Calibri"/>
                <w:sz w:val="24"/>
                <w:szCs w:val="24"/>
                <w:lang w:val="en-GB"/>
              </w:rPr>
              <w:t xml:space="preserve"> à </w:t>
            </w:r>
            <w:proofErr w:type="spellStart"/>
            <w:r w:rsidRPr="003B4D1B">
              <w:rPr>
                <w:rFonts w:ascii="Calibri" w:eastAsia="Calibri" w:hAnsi="Calibri" w:cs="Calibri"/>
                <w:sz w:val="24"/>
                <w:szCs w:val="24"/>
                <w:lang w:val="en-GB"/>
              </w:rPr>
              <w:t>educação</w:t>
            </w:r>
            <w:proofErr w:type="spellEnd"/>
            <w:r w:rsidRPr="003B4D1B">
              <w:rPr>
                <w:rFonts w:ascii="Calibri" w:eastAsia="Calibri" w:hAnsi="Calibri" w:cs="Calibri"/>
                <w:sz w:val="24"/>
                <w:szCs w:val="24"/>
                <w:lang w:val="en-GB"/>
              </w:rPr>
              <w:t xml:space="preserve"> (A/HRC/RES/38/9 - “Urges all States to give full effect to the right to education by, inter alia, complying with their obligations to respect, protect and fulfil the right to education by all appropriate means, including by taking measures such as: (d) Promoting human rights training for all actors and stakeholders in education governance systems, addressing national education </w:t>
            </w:r>
            <w:r w:rsidRPr="003B4D1B">
              <w:rPr>
                <w:rFonts w:ascii="Calibri" w:eastAsia="Calibri" w:hAnsi="Calibri" w:cs="Calibri"/>
                <w:sz w:val="24"/>
                <w:szCs w:val="24"/>
                <w:lang w:val="en-GB"/>
              </w:rPr>
              <w:lastRenderedPageBreak/>
              <w:t>and training programmes, and ensuring that the components and processes of education governance and management, including A/HRC/RES/38/9 3 curricula, methods and training, are undeniably conducive to strengthening learning about human rights; (...) Further urges all States to regulate and monitor education providers and to hold accountable those whose practices have a negative impact on the enjoyment of the right to education”);</w:t>
            </w:r>
          </w:p>
          <w:p w14:paraId="7AC19479" w14:textId="77777777" w:rsidR="00173232" w:rsidRPr="003B4D1B" w:rsidRDefault="003B4D1B">
            <w:pPr>
              <w:jc w:val="both"/>
              <w:rPr>
                <w:rFonts w:ascii="Calibri" w:eastAsia="Calibri" w:hAnsi="Calibri" w:cs="Calibri"/>
                <w:sz w:val="24"/>
                <w:szCs w:val="24"/>
                <w:lang w:val="en-GB"/>
              </w:rPr>
            </w:pPr>
            <w:r w:rsidRPr="003B4D1B">
              <w:rPr>
                <w:rFonts w:ascii="Calibri" w:eastAsia="Calibri" w:hAnsi="Calibri" w:cs="Calibri"/>
                <w:sz w:val="24"/>
                <w:szCs w:val="24"/>
                <w:lang w:val="en-GB"/>
              </w:rPr>
              <w:t xml:space="preserve">(c) a </w:t>
            </w:r>
            <w:proofErr w:type="spellStart"/>
            <w:r w:rsidRPr="003B4D1B">
              <w:rPr>
                <w:rFonts w:ascii="Calibri" w:eastAsia="Calibri" w:hAnsi="Calibri" w:cs="Calibri"/>
                <w:sz w:val="24"/>
                <w:szCs w:val="24"/>
                <w:lang w:val="en-GB"/>
              </w:rPr>
              <w:t>última</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Resolução</w:t>
            </w:r>
            <w:proofErr w:type="spellEnd"/>
            <w:r w:rsidRPr="003B4D1B">
              <w:rPr>
                <w:rFonts w:ascii="Calibri" w:eastAsia="Calibri" w:hAnsi="Calibri" w:cs="Calibri"/>
                <w:sz w:val="24"/>
                <w:szCs w:val="24"/>
                <w:lang w:val="en-GB"/>
              </w:rPr>
              <w:t xml:space="preserve"> da Assembleia </w:t>
            </w:r>
            <w:proofErr w:type="spellStart"/>
            <w:r w:rsidRPr="003B4D1B">
              <w:rPr>
                <w:rFonts w:ascii="Calibri" w:eastAsia="Calibri" w:hAnsi="Calibri" w:cs="Calibri"/>
                <w:sz w:val="24"/>
                <w:szCs w:val="24"/>
                <w:lang w:val="en-GB"/>
              </w:rPr>
              <w:t>Geral</w:t>
            </w:r>
            <w:proofErr w:type="spellEnd"/>
            <w:r w:rsidRPr="003B4D1B">
              <w:rPr>
                <w:rFonts w:ascii="Calibri" w:eastAsia="Calibri" w:hAnsi="Calibri" w:cs="Calibri"/>
                <w:sz w:val="24"/>
                <w:szCs w:val="24"/>
                <w:lang w:val="en-GB"/>
              </w:rPr>
              <w:t xml:space="preserve"> da ONU </w:t>
            </w:r>
            <w:proofErr w:type="spellStart"/>
            <w:r w:rsidRPr="003B4D1B">
              <w:rPr>
                <w:rFonts w:ascii="Calibri" w:eastAsia="Calibri" w:hAnsi="Calibri" w:cs="Calibri"/>
                <w:sz w:val="24"/>
                <w:szCs w:val="24"/>
                <w:lang w:val="en-GB"/>
              </w:rPr>
              <w:t>sobre</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educação</w:t>
            </w:r>
            <w:proofErr w:type="spellEnd"/>
            <w:r w:rsidRPr="003B4D1B">
              <w:rPr>
                <w:rFonts w:ascii="Calibri" w:eastAsia="Calibri" w:hAnsi="Calibri" w:cs="Calibri"/>
                <w:sz w:val="24"/>
                <w:szCs w:val="24"/>
                <w:lang w:val="en-GB"/>
              </w:rPr>
              <w:t xml:space="preserve"> para o </w:t>
            </w:r>
            <w:proofErr w:type="spellStart"/>
            <w:r w:rsidRPr="003B4D1B">
              <w:rPr>
                <w:rFonts w:ascii="Calibri" w:eastAsia="Calibri" w:hAnsi="Calibri" w:cs="Calibri"/>
                <w:sz w:val="24"/>
                <w:szCs w:val="24"/>
                <w:lang w:val="en-GB"/>
              </w:rPr>
              <w:t>desenvolvimento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sustentável</w:t>
            </w:r>
            <w:proofErr w:type="spellEnd"/>
            <w:r w:rsidRPr="003B4D1B">
              <w:rPr>
                <w:rFonts w:ascii="Calibri" w:eastAsia="Calibri" w:hAnsi="Calibri" w:cs="Calibri"/>
                <w:sz w:val="24"/>
                <w:szCs w:val="24"/>
                <w:lang w:val="en-GB"/>
              </w:rPr>
              <w:t xml:space="preserve"> (A/RES/72/222 - “Calls upon the international community to provide inclusive and equitable quality education at all levels — early childhood, primary, secondary, tertiary and distance education, including technical and vocational training — so that all people may have access to lifelong learning opportunities that help them to acquire the knowledge and skills needed to exploit opportunities to participate fully in society and contribute to sustainable development”);</w:t>
            </w:r>
          </w:p>
          <w:p w14:paraId="6F69EC13" w14:textId="77777777" w:rsidR="00173232" w:rsidRPr="003B4D1B" w:rsidRDefault="003B4D1B">
            <w:pPr>
              <w:jc w:val="both"/>
              <w:rPr>
                <w:rFonts w:ascii="Calibri" w:eastAsia="Calibri" w:hAnsi="Calibri" w:cs="Calibri"/>
                <w:sz w:val="24"/>
                <w:szCs w:val="24"/>
                <w:lang w:val="en-GB"/>
              </w:rPr>
            </w:pPr>
            <w:r w:rsidRPr="003B4D1B">
              <w:rPr>
                <w:rFonts w:ascii="Calibri" w:eastAsia="Calibri" w:hAnsi="Calibri" w:cs="Calibri"/>
                <w:sz w:val="24"/>
                <w:szCs w:val="24"/>
                <w:lang w:val="en-GB"/>
              </w:rPr>
              <w:t xml:space="preserve">(d) as </w:t>
            </w:r>
            <w:proofErr w:type="spellStart"/>
            <w:r w:rsidRPr="003B4D1B">
              <w:rPr>
                <w:rFonts w:ascii="Calibri" w:eastAsia="Calibri" w:hAnsi="Calibri" w:cs="Calibri"/>
                <w:sz w:val="24"/>
                <w:szCs w:val="24"/>
                <w:lang w:val="en-GB"/>
              </w:rPr>
              <w:t>mais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recentes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observações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realizadas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pelo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Comitê</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sobre</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os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Direitos</w:t>
            </w:r>
            <w:proofErr w:type="spellEnd"/>
            <w:r w:rsidRPr="003B4D1B">
              <w:rPr>
                <w:rFonts w:ascii="Calibri" w:eastAsia="Calibri" w:hAnsi="Calibri" w:cs="Calibri"/>
                <w:sz w:val="24"/>
                <w:szCs w:val="24"/>
                <w:lang w:val="en-GB"/>
              </w:rPr>
              <w:t xml:space="preserve"> da </w:t>
            </w:r>
            <w:proofErr w:type="spellStart"/>
            <w:r w:rsidRPr="003B4D1B">
              <w:rPr>
                <w:rFonts w:ascii="Calibri" w:eastAsia="Calibri" w:hAnsi="Calibri" w:cs="Calibri"/>
                <w:sz w:val="24"/>
                <w:szCs w:val="24"/>
                <w:lang w:val="en-GB"/>
              </w:rPr>
              <w:t>Criança</w:t>
            </w:r>
            <w:proofErr w:type="spellEnd"/>
            <w:r w:rsidRPr="003B4D1B">
              <w:rPr>
                <w:rFonts w:ascii="Calibri" w:eastAsia="Calibri" w:hAnsi="Calibri" w:cs="Calibri"/>
                <w:sz w:val="24"/>
                <w:szCs w:val="24"/>
                <w:lang w:val="en-GB"/>
              </w:rPr>
              <w:t xml:space="preserve"> da ONU </w:t>
            </w:r>
            <w:proofErr w:type="spellStart"/>
            <w:r w:rsidRPr="003B4D1B">
              <w:rPr>
                <w:rFonts w:ascii="Calibri" w:eastAsia="Calibri" w:hAnsi="Calibri" w:cs="Calibri"/>
                <w:sz w:val="24"/>
                <w:szCs w:val="24"/>
                <w:lang w:val="en-GB"/>
              </w:rPr>
              <w:t>ao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Brasil</w:t>
            </w:r>
            <w:proofErr w:type="spellEnd"/>
            <w:r w:rsidRPr="003B4D1B">
              <w:rPr>
                <w:rFonts w:ascii="Calibri" w:eastAsia="Calibri" w:hAnsi="Calibri" w:cs="Calibri"/>
                <w:sz w:val="24"/>
                <w:szCs w:val="24"/>
                <w:lang w:val="en-GB"/>
              </w:rPr>
              <w:t xml:space="preserve"> (CRC/C/BRA/CO/2-4 - “The Committee is also concerned about: The lack of government oversight of private institutions, which often do not comply with the minimum standards, as well as the inadequately qualified personnel. (...) The Committee is concerned about the increased involvement of the private sector in education, in particular: (c) The increasing purchase by municipalities of standardized teaching and school management systems from private companies, which include teaching and teacher training materials and school management packages that may not be adequately customized for effective use; (...) The Committee reminds the State party of its primary responsibility for guaranteeing and regulating education and reiterates the importance of public investment in education. In this regard, the Committee recommends that the State party take into consideration the recommendations made by the Special Rapporteur on the right to education (see A/HRC/29/30) and establish a comprehensive framework of regulations for private education providers. The Committee also recommends that the State party: (a) Establish a clear regulatory framework, under which all private education providers are obliged to report regularly to designated public authorities on their financial operations, in line with prescriptive regulations, covering matters such as school fees and salaries, and to declare, in a fully transparent manner, that they are not engaged in for-profit education as recommended by the Special Rapporteur on the right to education (see A/HRC/29/30, para. 125); (b) Phase out the transfer of public funds to the private education sector and review its policies with regard to tax incentives for enrolment in private educational institutions in order to ensure access to free </w:t>
            </w:r>
            <w:r w:rsidRPr="003B4D1B">
              <w:rPr>
                <w:rFonts w:ascii="Calibri" w:eastAsia="Calibri" w:hAnsi="Calibri" w:cs="Calibri"/>
                <w:sz w:val="24"/>
                <w:szCs w:val="24"/>
                <w:lang w:val="en-GB"/>
              </w:rPr>
              <w:lastRenderedPageBreak/>
              <w:t>high-quality education at all levels, in particular nurseries and preschools, for all children, by strictly prioritizing the public education sector in the distribution of public funds; (c) Stop the purchase of standardized teaching and school management systems by municipalities from private companies”);</w:t>
            </w:r>
          </w:p>
          <w:p w14:paraId="4D929A80" w14:textId="77777777" w:rsidR="00173232" w:rsidRPr="003B4D1B" w:rsidRDefault="003B4D1B">
            <w:pPr>
              <w:jc w:val="both"/>
              <w:rPr>
                <w:rFonts w:ascii="Calibri" w:eastAsia="Calibri" w:hAnsi="Calibri" w:cs="Calibri"/>
                <w:sz w:val="24"/>
                <w:szCs w:val="24"/>
                <w:lang w:val="en-GB"/>
              </w:rPr>
            </w:pPr>
            <w:r w:rsidRPr="003B4D1B">
              <w:rPr>
                <w:rFonts w:ascii="Calibri" w:eastAsia="Calibri" w:hAnsi="Calibri" w:cs="Calibri"/>
                <w:sz w:val="24"/>
                <w:szCs w:val="24"/>
                <w:lang w:val="en-GB"/>
              </w:rPr>
              <w:t xml:space="preserve">(e) as </w:t>
            </w:r>
            <w:proofErr w:type="spellStart"/>
            <w:r w:rsidRPr="003B4D1B">
              <w:rPr>
                <w:rFonts w:ascii="Calibri" w:eastAsia="Calibri" w:hAnsi="Calibri" w:cs="Calibri"/>
                <w:sz w:val="24"/>
                <w:szCs w:val="24"/>
                <w:lang w:val="en-GB"/>
              </w:rPr>
              <w:t>recomendações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ao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Brasil</w:t>
            </w:r>
            <w:proofErr w:type="spellEnd"/>
            <w:r w:rsidRPr="003B4D1B">
              <w:rPr>
                <w:rFonts w:ascii="Calibri" w:eastAsia="Calibri" w:hAnsi="Calibri" w:cs="Calibri"/>
                <w:sz w:val="24"/>
                <w:szCs w:val="24"/>
                <w:lang w:val="en-GB"/>
              </w:rPr>
              <w:t xml:space="preserve"> da </w:t>
            </w:r>
            <w:proofErr w:type="spellStart"/>
            <w:r w:rsidRPr="003B4D1B">
              <w:rPr>
                <w:rFonts w:ascii="Calibri" w:eastAsia="Calibri" w:hAnsi="Calibri" w:cs="Calibri"/>
                <w:sz w:val="24"/>
                <w:szCs w:val="24"/>
                <w:lang w:val="en-GB"/>
              </w:rPr>
              <w:t>última</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Revisão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Periódica</w:t>
            </w:r>
            <w:proofErr w:type="spellEnd"/>
            <w:r w:rsidRPr="003B4D1B">
              <w:rPr>
                <w:rFonts w:ascii="Calibri" w:eastAsia="Calibri" w:hAnsi="Calibri" w:cs="Calibri"/>
                <w:sz w:val="24"/>
                <w:szCs w:val="24"/>
                <w:lang w:val="en-GB"/>
              </w:rPr>
              <w:t xml:space="preserve"> Universal (UPR/HRC/UN) (136.166 Ensure adequate funding in implementing the National Education Plan, and undertake progress reports on its implementation to improve transparency and accountability (Malaysia); 136.164 Develop further the National Policy of Primary Attention and the National Education Plan 2014-2024 (Israel); 136.165 Continue to take measures for improving quality of education, and reducing inequality of education caused by income level and social status (Japan); 136.167 Pursue efforts aimed at ensuring an inclusive education within the framework of the National Plan on Education 2014-2014, in particular in rural areas (Morocco); 136.169 Promote educational opportunities to all children in accordance with the Incheon Declaration on Education 2030 (Republic of Korea); 136.170 Follow up on the implementation of the Incheon Declaration for inclusive and equitable quality education (Turkey); 136.171 Continue the implementation of the education plan of 2014-2016 (Sudan); 136.172 Increase investment in education infrastructure and promote the educational level in rural areas (China); 136.200 Adopt policies and programmes to strengthen the rights of children and adolescents in the field of education, training and health (United Arab Emirates)).</w:t>
            </w:r>
          </w:p>
        </w:tc>
      </w:tr>
    </w:tbl>
    <w:p w14:paraId="3FF63612" w14:textId="77777777" w:rsidR="00173232" w:rsidRPr="003B4D1B" w:rsidRDefault="00173232">
      <w:pPr>
        <w:pBdr>
          <w:bottom w:val="single" w:sz="12" w:space="1" w:color="000000"/>
        </w:pBdr>
        <w:jc w:val="both"/>
        <w:rPr>
          <w:rFonts w:ascii="Calibri" w:eastAsia="Calibri" w:hAnsi="Calibri" w:cs="Calibri"/>
          <w:sz w:val="24"/>
          <w:szCs w:val="24"/>
          <w:lang w:val="en-GB"/>
        </w:rPr>
      </w:pPr>
    </w:p>
    <w:p w14:paraId="6385359E" w14:textId="77777777" w:rsidR="00173232" w:rsidRPr="003B4D1B" w:rsidRDefault="00173232">
      <w:pPr>
        <w:jc w:val="both"/>
        <w:rPr>
          <w:rFonts w:ascii="Calibri" w:eastAsia="Calibri" w:hAnsi="Calibri" w:cs="Calibri"/>
          <w:lang w:val="en-GB"/>
        </w:rPr>
      </w:pPr>
    </w:p>
    <w:p w14:paraId="0866C984" w14:textId="77777777" w:rsidR="00173232" w:rsidRDefault="003B4D1B">
      <w:pPr>
        <w:pStyle w:val="Heading3"/>
      </w:pPr>
      <w:bookmarkStart w:id="79" w:name="_Toc42786415"/>
      <w:r>
        <w:t>Estratégia 15.11</w:t>
      </w:r>
      <w:bookmarkEnd w:id="79"/>
    </w:p>
    <w:p w14:paraId="6A4D7BA2"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Implantar, no prazo de 1 (um) ano de vigência desta Lei, política nacional de formação continuada para os (as) profissionais da educação de outros segmentos que não os do magistério, construída em regime de colaboração entre os entes federados.</w:t>
      </w:r>
    </w:p>
    <w:p w14:paraId="398CD5E9"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2015</w:t>
      </w:r>
    </w:p>
    <w:p w14:paraId="6AF7203C"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259CA0C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0E29E68C" w14:textId="4B657FF3" w:rsidR="00173232" w:rsidRDefault="003B4D1B" w:rsidP="006170A4">
      <w:pPr>
        <w:jc w:val="both"/>
      </w:pPr>
      <w:r>
        <w:rPr>
          <w:rFonts w:ascii="Calibri" w:eastAsia="Calibri" w:hAnsi="Calibri" w:cs="Calibri"/>
          <w:sz w:val="24"/>
          <w:szCs w:val="24"/>
        </w:rPr>
        <w:t>Ver Meta 15.</w:t>
      </w:r>
      <w:r>
        <w:br w:type="page"/>
      </w:r>
    </w:p>
    <w:p w14:paraId="787E3BF5" w14:textId="77777777" w:rsidR="00173232" w:rsidRDefault="003B4D1B">
      <w:pPr>
        <w:pStyle w:val="Heading3"/>
      </w:pPr>
      <w:bookmarkStart w:id="80" w:name="_1f71fvz1qf4w" w:colFirst="0" w:colLast="0"/>
      <w:bookmarkStart w:id="81" w:name="_Toc42786416"/>
      <w:bookmarkEnd w:id="80"/>
      <w:r>
        <w:lastRenderedPageBreak/>
        <w:t>META 16</w:t>
      </w:r>
      <w:bookmarkEnd w:id="81"/>
    </w:p>
    <w:p w14:paraId="1DCF2190"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Formar, em nível de pós-graduação, 50% (cinquenta por cento) dos professores da educação básica, até o último ano de vigência deste PNE, e garantir a todos (as) os (as) profissionais da educação básica formação continuada em sua área de atuação, considerando as necessidades, demandas e contextualizações dos sistemas de ensino.</w:t>
      </w:r>
    </w:p>
    <w:p w14:paraId="2E475905" w14:textId="77777777" w:rsidR="00173232" w:rsidRDefault="003B4D1B">
      <w:pPr>
        <w:spacing w:line="276" w:lineRule="auto"/>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2024</w:t>
      </w:r>
    </w:p>
    <w:p w14:paraId="022EE824" w14:textId="77777777" w:rsidR="00173232" w:rsidRDefault="003B4D1B">
      <w:pPr>
        <w:spacing w:line="276" w:lineRule="auto"/>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5C8C5FF4" w14:textId="77777777" w:rsidR="00173232" w:rsidRDefault="003B4D1B">
      <w:pPr>
        <w:spacing w:line="276" w:lineRule="auto"/>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fc"/>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0113FA3F" w14:textId="77777777">
        <w:trPr>
          <w:trHeight w:val="400"/>
        </w:trPr>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49FA4C"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Percentual de professores da Educação Básica com pós-graduação (%)</w:t>
            </w:r>
          </w:p>
        </w:tc>
      </w:tr>
      <w:tr w:rsidR="00173232" w14:paraId="31EFB6FD" w14:textId="77777777">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7674050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5BF2861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020FC30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31B8C73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18C0731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2A0CE4F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6" w:space="0" w:color="000000"/>
              <w:right w:val="single" w:sz="8" w:space="0" w:color="000000"/>
            </w:tcBorders>
            <w:shd w:val="clear" w:color="auto" w:fill="D9D9D9"/>
            <w:tcMar>
              <w:top w:w="100" w:type="dxa"/>
              <w:left w:w="100" w:type="dxa"/>
              <w:bottom w:w="100" w:type="dxa"/>
              <w:right w:w="100" w:type="dxa"/>
            </w:tcMar>
            <w:vAlign w:val="center"/>
          </w:tcPr>
          <w:p w14:paraId="4BB9CCB9"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045ED048" w14:textId="77777777">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44BE35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31,4</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E5CB1B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32,9</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51A3C5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34,6</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A8938C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36,2</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D5346F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37,2</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ED5449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41,3</w:t>
            </w:r>
          </w:p>
        </w:tc>
        <w:tc>
          <w:tcPr>
            <w:tcW w:w="133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76B477A4"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50</w:t>
            </w:r>
          </w:p>
        </w:tc>
      </w:tr>
    </w:tbl>
    <w:p w14:paraId="44691DD1" w14:textId="77777777" w:rsidR="00173232" w:rsidRDefault="003B4D1B">
      <w:pPr>
        <w:spacing w:after="100" w:line="240" w:lineRule="auto"/>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0FA9B598" w14:textId="77777777" w:rsidR="00173232" w:rsidRDefault="003B4D1B">
      <w:pPr>
        <w:spacing w:after="0" w:line="240" w:lineRule="auto"/>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00E1A1C3" wp14:editId="6B0754B5">
            <wp:extent cx="4572000" cy="2743200"/>
            <wp:effectExtent l="12700" t="12700" r="12700" b="1270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1"/>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7CA83373" w14:textId="77777777" w:rsidR="00173232" w:rsidRDefault="003B4D1B">
      <w:pPr>
        <w:spacing w:after="120" w:line="240" w:lineRule="auto"/>
        <w:ind w:left="1080" w:right="1080"/>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5BCABB8F" w14:textId="77777777" w:rsidR="00173232" w:rsidRDefault="003B4D1B">
      <w:pPr>
        <w:spacing w:after="0" w:line="276" w:lineRule="auto"/>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13499DAB" wp14:editId="0A325628">
            <wp:extent cx="4572000" cy="921434"/>
            <wp:effectExtent l="12700" t="12700" r="12700" b="1270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2"/>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0B8A55AA" w14:textId="77777777" w:rsidR="00173232" w:rsidRDefault="003B4D1B">
      <w:pPr>
        <w:spacing w:after="0" w:line="276" w:lineRule="auto"/>
        <w:jc w:val="center"/>
        <w:rPr>
          <w:rFonts w:ascii="Arial" w:eastAsia="Arial" w:hAnsi="Arial" w:cs="Arial"/>
          <w:sz w:val="22"/>
          <w:szCs w:val="22"/>
        </w:rPr>
      </w:pPr>
      <w:r>
        <w:pict w14:anchorId="6E09FB93">
          <v:rect id="_x0000_i1037" style="width:0;height:1.5pt" o:hralign="center" o:hrstd="t" o:hr="t" fillcolor="#a0a0a0" stroked="f"/>
        </w:pict>
      </w:r>
    </w:p>
    <w:tbl>
      <w:tblPr>
        <w:tblStyle w:val="afffd"/>
        <w:tblW w:w="9364" w:type="dxa"/>
        <w:tblLayout w:type="fixed"/>
        <w:tblLook w:val="0600" w:firstRow="0" w:lastRow="0" w:firstColumn="0" w:lastColumn="0" w:noHBand="1" w:noVBand="1"/>
      </w:tblPr>
      <w:tblGrid>
        <w:gridCol w:w="1337"/>
        <w:gridCol w:w="1337"/>
        <w:gridCol w:w="1338"/>
        <w:gridCol w:w="1338"/>
        <w:gridCol w:w="1338"/>
        <w:gridCol w:w="1338"/>
        <w:gridCol w:w="1338"/>
      </w:tblGrid>
      <w:tr w:rsidR="00173232" w14:paraId="3BD51E6E" w14:textId="77777777">
        <w:trPr>
          <w:trHeight w:val="400"/>
        </w:trPr>
        <w:tc>
          <w:tcPr>
            <w:tcW w:w="9359"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04FFC5"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lastRenderedPageBreak/>
              <w:t>Percentual de professores da Educação Básica que realizaram cursos de formação continuada (%)</w:t>
            </w:r>
          </w:p>
        </w:tc>
      </w:tr>
      <w:tr w:rsidR="00173232" w14:paraId="51928A2F" w14:textId="77777777">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79FD311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0150EBA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186CB38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1D30A17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6DAFC3A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vAlign w:val="center"/>
          </w:tcPr>
          <w:p w14:paraId="0AF30A86"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c>
          <w:tcPr>
            <w:tcW w:w="1337" w:type="dxa"/>
            <w:tcBorders>
              <w:top w:val="single" w:sz="8" w:space="0" w:color="000000"/>
              <w:left w:val="single" w:sz="8" w:space="0" w:color="000000"/>
              <w:bottom w:val="single" w:sz="6" w:space="0" w:color="000000"/>
              <w:right w:val="single" w:sz="8" w:space="0" w:color="000000"/>
            </w:tcBorders>
            <w:shd w:val="clear" w:color="auto" w:fill="D9D9D9"/>
            <w:tcMar>
              <w:top w:w="100" w:type="dxa"/>
              <w:left w:w="100" w:type="dxa"/>
              <w:bottom w:w="100" w:type="dxa"/>
              <w:right w:w="100" w:type="dxa"/>
            </w:tcMar>
            <w:vAlign w:val="center"/>
          </w:tcPr>
          <w:p w14:paraId="28E76ECD"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63E4F57E" w14:textId="77777777">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DCC137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31,6</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914FAF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31,4</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4EC3A61"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33,3</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5888FF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35,1</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308438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36,0</w:t>
            </w:r>
          </w:p>
        </w:tc>
        <w:tc>
          <w:tcPr>
            <w:tcW w:w="133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F12BC5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38,3</w:t>
            </w:r>
          </w:p>
        </w:tc>
        <w:tc>
          <w:tcPr>
            <w:tcW w:w="1337"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1CCF9DC9"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r>
    </w:tbl>
    <w:p w14:paraId="61AADBEE" w14:textId="77777777" w:rsidR="00173232" w:rsidRDefault="003B4D1B">
      <w:pPr>
        <w:spacing w:line="240" w:lineRule="auto"/>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72C42EA5" w14:textId="77777777" w:rsidR="00173232" w:rsidRDefault="003B4D1B">
      <w:pPr>
        <w:spacing w:after="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0D3BA369" wp14:editId="43F8A127">
            <wp:extent cx="4572000" cy="2743200"/>
            <wp:effectExtent l="12700" t="12700" r="12700" b="127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3"/>
                    <a:srcRect/>
                    <a:stretch>
                      <a:fillRect/>
                    </a:stretch>
                  </pic:blipFill>
                  <pic:spPr>
                    <a:xfrm>
                      <a:off x="0" y="0"/>
                      <a:ext cx="4572000" cy="2743200"/>
                    </a:xfrm>
                    <a:prstGeom prst="rect">
                      <a:avLst/>
                    </a:prstGeom>
                    <a:ln w="12700">
                      <a:solidFill>
                        <a:srgbClr val="000000"/>
                      </a:solidFill>
                      <a:prstDash val="solid"/>
                    </a:ln>
                  </pic:spPr>
                </pic:pic>
              </a:graphicData>
            </a:graphic>
          </wp:inline>
        </w:drawing>
      </w:r>
    </w:p>
    <w:p w14:paraId="6B3E7370" w14:textId="77777777" w:rsidR="00173232" w:rsidRDefault="003B4D1B">
      <w:pPr>
        <w:spacing w:after="120" w:line="240" w:lineRule="auto"/>
        <w:ind w:left="1080"/>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55DF877F" w14:textId="77777777" w:rsidR="00173232" w:rsidRDefault="003B4D1B">
      <w:pPr>
        <w:spacing w:after="0" w:line="276" w:lineRule="auto"/>
        <w:jc w:val="center"/>
        <w:rPr>
          <w:rFonts w:ascii="Arial" w:eastAsia="Arial" w:hAnsi="Arial" w:cs="Arial"/>
          <w:sz w:val="22"/>
          <w:szCs w:val="22"/>
        </w:rPr>
      </w:pPr>
      <w:r>
        <w:rPr>
          <w:rFonts w:ascii="Arial" w:eastAsia="Arial" w:hAnsi="Arial" w:cs="Arial"/>
          <w:noProof/>
          <w:sz w:val="16"/>
          <w:szCs w:val="16"/>
        </w:rPr>
        <w:drawing>
          <wp:inline distT="114300" distB="114300" distL="114300" distR="114300" wp14:anchorId="344B1CE0" wp14:editId="409F90B2">
            <wp:extent cx="4572000" cy="921434"/>
            <wp:effectExtent l="12700" t="12700" r="12700" b="1270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4"/>
                    <a:srcRect/>
                    <a:stretch>
                      <a:fillRect/>
                    </a:stretch>
                  </pic:blipFill>
                  <pic:spPr>
                    <a:xfrm>
                      <a:off x="0" y="0"/>
                      <a:ext cx="4572000" cy="921434"/>
                    </a:xfrm>
                    <a:prstGeom prst="rect">
                      <a:avLst/>
                    </a:prstGeom>
                    <a:ln w="12700">
                      <a:solidFill>
                        <a:srgbClr val="000000"/>
                      </a:solidFill>
                      <a:prstDash val="solid"/>
                    </a:ln>
                  </pic:spPr>
                </pic:pic>
              </a:graphicData>
            </a:graphic>
          </wp:inline>
        </w:drawing>
      </w:r>
    </w:p>
    <w:p w14:paraId="7B5DFE0E" w14:textId="77777777" w:rsidR="00173232" w:rsidRDefault="00173232">
      <w:pPr>
        <w:spacing w:after="0" w:line="276" w:lineRule="auto"/>
        <w:jc w:val="center"/>
        <w:rPr>
          <w:rFonts w:ascii="Calibri" w:eastAsia="Calibri" w:hAnsi="Calibri" w:cs="Calibri"/>
          <w:sz w:val="20"/>
          <w:szCs w:val="20"/>
        </w:rPr>
      </w:pPr>
    </w:p>
    <w:p w14:paraId="5FE86701"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71C47E6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Um dos objetivos estabelecidos na meta 16 do Plano Nacional de Educação é que a porcentagem de docentes da educação básica pós-graduados seja igual a 50% em 2024. Nos 5 anos entre 2014 e 2019, essa porcentagem tem aumentado a cerca de 2 pontos percentuais a cada ano, o que é maior do que o ritmo de 1,9 p.p. anuais necessários para atingir o nível disposto no PNE, mas para isso é necessário manter o ritmo observado.</w:t>
      </w:r>
    </w:p>
    <w:p w14:paraId="1AF5E745" w14:textId="2B7CD138" w:rsidR="00173232" w:rsidRDefault="003B4D1B" w:rsidP="00182A4E">
      <w:pPr>
        <w:jc w:val="both"/>
      </w:pPr>
      <w:r>
        <w:rPr>
          <w:rFonts w:ascii="Calibri" w:eastAsia="Calibri" w:hAnsi="Calibri" w:cs="Calibri"/>
          <w:sz w:val="24"/>
          <w:szCs w:val="24"/>
        </w:rPr>
        <w:t>Por outro lado, o objetivo de prover formação continuada a todos os profissionais do magistério da educação básica está distante do cumprimento. Em 2019, dos 2.259.309 docentes em atividade na educação básica, 1.393.469 não haviam recebido qualquer tipo de formação continuada. Sem mudanças na trajetória de evolução deste indicador, deve-se chegar a 2024 ainda muito distante da meta.</w:t>
      </w:r>
      <w:r>
        <w:br w:type="page"/>
      </w:r>
    </w:p>
    <w:p w14:paraId="66B5F28B" w14:textId="77777777" w:rsidR="00173232" w:rsidRDefault="003B4D1B">
      <w:pPr>
        <w:pStyle w:val="Heading3"/>
      </w:pPr>
      <w:bookmarkStart w:id="82" w:name="_bdu6fr28vovb" w:colFirst="0" w:colLast="0"/>
      <w:bookmarkStart w:id="83" w:name="_Toc42786417"/>
      <w:bookmarkEnd w:id="82"/>
      <w:r>
        <w:lastRenderedPageBreak/>
        <w:t>META 17</w:t>
      </w:r>
      <w:bookmarkEnd w:id="83"/>
    </w:p>
    <w:p w14:paraId="6D26AC57"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Valorizar os (as) profissionais do magistério das redes públicas de educação básica de forma a equiparar seu rendimento médio ao dos (as) demais profissionais com escolaridade equivalente, até o final do sexto ano de vigência deste PNE.</w:t>
      </w:r>
    </w:p>
    <w:p w14:paraId="7FAE6A61"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2020</w:t>
      </w:r>
    </w:p>
    <w:p w14:paraId="61341747"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Distante do cumprimento</w:t>
      </w:r>
    </w:p>
    <w:p w14:paraId="266DEB5E"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fe"/>
        <w:tblW w:w="9360" w:type="dxa"/>
        <w:tblLayout w:type="fixed"/>
        <w:tblLook w:val="0600" w:firstRow="0" w:lastRow="0" w:firstColumn="0" w:lastColumn="0" w:noHBand="1" w:noVBand="1"/>
      </w:tblPr>
      <w:tblGrid>
        <w:gridCol w:w="4680"/>
        <w:gridCol w:w="4680"/>
      </w:tblGrid>
      <w:tr w:rsidR="00173232" w14:paraId="16A4A6BD" w14:textId="77777777">
        <w:tc>
          <w:tcPr>
            <w:tcW w:w="93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B3031"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Rendimento médio dos professores, como proporção do rendimento dos demais profissionais de nível superior (2013)</w:t>
            </w:r>
          </w:p>
        </w:tc>
      </w:tr>
      <w:tr w:rsidR="00173232" w14:paraId="301DD198" w14:textId="77777777">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D5975"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Renda média dos professores</w:t>
            </w:r>
          </w:p>
        </w:tc>
        <w:tc>
          <w:tcPr>
            <w:tcW w:w="4680"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7DAB34"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R$ 3.576,00</w:t>
            </w:r>
          </w:p>
        </w:tc>
      </w:tr>
      <w:tr w:rsidR="00173232" w14:paraId="00F31BC5" w14:textId="77777777">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FE76AF"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Renda média dos demais profissionais</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1BCF78"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R$ 5.227,00</w:t>
            </w:r>
          </w:p>
        </w:tc>
      </w:tr>
      <w:tr w:rsidR="00173232" w14:paraId="7259FA04" w14:textId="77777777">
        <w:tc>
          <w:tcPr>
            <w:tcW w:w="4680" w:type="dxa"/>
            <w:tcBorders>
              <w:top w:val="single" w:sz="8" w:space="0" w:color="000000"/>
              <w:left w:val="single" w:sz="8" w:space="0" w:color="000000"/>
              <w:bottom w:val="single" w:sz="6" w:space="0" w:color="000000"/>
              <w:right w:val="single" w:sz="8" w:space="0" w:color="000000"/>
            </w:tcBorders>
            <w:shd w:val="clear" w:color="auto" w:fill="auto"/>
            <w:tcMar>
              <w:top w:w="100" w:type="dxa"/>
              <w:left w:w="100" w:type="dxa"/>
              <w:bottom w:w="100" w:type="dxa"/>
              <w:right w:w="100" w:type="dxa"/>
            </w:tcMar>
            <w:vAlign w:val="bottom"/>
          </w:tcPr>
          <w:p w14:paraId="097D11A3"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Proporção</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E1A4F1E"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68,41%</w:t>
            </w:r>
          </w:p>
        </w:tc>
      </w:tr>
      <w:tr w:rsidR="00173232" w14:paraId="27E37647" w14:textId="77777777">
        <w:tc>
          <w:tcPr>
            <w:tcW w:w="4680" w:type="dxa"/>
            <w:tcBorders>
              <w:top w:val="single" w:sz="8" w:space="0" w:color="000000"/>
              <w:left w:val="single" w:sz="8" w:space="0" w:color="000000"/>
              <w:bottom w:val="single" w:sz="6" w:space="0" w:color="000000"/>
              <w:right w:val="single" w:sz="8" w:space="0" w:color="000000"/>
            </w:tcBorders>
            <w:shd w:val="clear" w:color="auto" w:fill="D9D9D9"/>
            <w:tcMar>
              <w:top w:w="100" w:type="dxa"/>
              <w:left w:w="100" w:type="dxa"/>
              <w:bottom w:w="100" w:type="dxa"/>
              <w:right w:w="100" w:type="dxa"/>
            </w:tcMar>
            <w:vAlign w:val="bottom"/>
          </w:tcPr>
          <w:p w14:paraId="00D951EC"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Meta 2020</w:t>
            </w:r>
          </w:p>
        </w:tc>
        <w:tc>
          <w:tcPr>
            <w:tcW w:w="46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bottom"/>
          </w:tcPr>
          <w:p w14:paraId="2C287A2A"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100%</w:t>
            </w:r>
          </w:p>
        </w:tc>
      </w:tr>
    </w:tbl>
    <w:p w14:paraId="5C3D38AD" w14:textId="77777777" w:rsidR="00173232" w:rsidRDefault="003B4D1B">
      <w:pPr>
        <w:spacing w:line="331" w:lineRule="auto"/>
        <w:jc w:val="both"/>
        <w:rPr>
          <w:rFonts w:ascii="Calibri" w:eastAsia="Calibri" w:hAnsi="Calibri" w:cs="Calibri"/>
          <w:sz w:val="16"/>
          <w:szCs w:val="16"/>
        </w:rPr>
      </w:pPr>
      <w:r>
        <w:rPr>
          <w:rFonts w:ascii="Calibri" w:eastAsia="Calibri" w:hAnsi="Calibri" w:cs="Calibri"/>
          <w:sz w:val="16"/>
          <w:szCs w:val="16"/>
        </w:rPr>
        <w:t>Fonte: RAIS / MT. Elaboração: Laboratório de Dados Educacionais / UFPR</w:t>
      </w:r>
    </w:p>
    <w:p w14:paraId="33B433DB"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2336230A"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Em 2013, o rendimento médio dos professores precisava aumentar em R$ 1.651,00, ou seja, quase 50% para ser equiparado ao dos demais profissionais, demonstrando significativa distância em relação cenário projetado no Plano Nacional de Educação junto à sociedade.</w:t>
      </w:r>
    </w:p>
    <w:p w14:paraId="6EEAFF3C"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ausência de um salário digno é um dos principais, senão o principal, fator da desvalorização da carreira docente. A reversão desse quadro é fundamental para que a carreira tenha maior atratividade.</w:t>
      </w:r>
    </w:p>
    <w:p w14:paraId="484EA160" w14:textId="77777777" w:rsidR="00173232" w:rsidRDefault="003B4D1B">
      <w:pPr>
        <w:pStyle w:val="Heading3"/>
      </w:pPr>
      <w:r>
        <w:br w:type="page"/>
      </w:r>
    </w:p>
    <w:p w14:paraId="0B91AE07" w14:textId="77777777" w:rsidR="00173232" w:rsidRDefault="003B4D1B">
      <w:pPr>
        <w:pStyle w:val="Heading3"/>
      </w:pPr>
      <w:bookmarkStart w:id="84" w:name="_r423vldkuvkk" w:colFirst="0" w:colLast="0"/>
      <w:bookmarkStart w:id="85" w:name="_Toc42786418"/>
      <w:bookmarkEnd w:id="84"/>
      <w:r>
        <w:lastRenderedPageBreak/>
        <w:t>META 18</w:t>
      </w:r>
      <w:bookmarkEnd w:id="85"/>
    </w:p>
    <w:p w14:paraId="6ECE0753"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Assegurar, no prazo de 2 (dois) anos, a existência de planos de Carreira para os(as) profissionais da educação básica e superior pública de todos os sistemas de ensino e, para o plano de Carreira dos(as) profissionais da educação básica pública, tomar como referência o piso salarial nacional profissional, definido em lei federal, nos termos do inciso VIII do art. 206 da Constituição Federal.</w:t>
      </w:r>
    </w:p>
    <w:p w14:paraId="70FBF19C"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0C70F49F"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6465307B"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ff"/>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1215"/>
        <w:gridCol w:w="1260"/>
        <w:gridCol w:w="1140"/>
        <w:gridCol w:w="1155"/>
        <w:gridCol w:w="1545"/>
      </w:tblGrid>
      <w:tr w:rsidR="00173232" w14:paraId="74F37D1D" w14:textId="77777777">
        <w:tc>
          <w:tcPr>
            <w:tcW w:w="9120" w:type="dxa"/>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901CBC8"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sz w:val="20"/>
                <w:szCs w:val="20"/>
              </w:rPr>
              <w:t>Requisitos da Meta 18</w:t>
            </w:r>
          </w:p>
        </w:tc>
      </w:tr>
      <w:tr w:rsidR="00173232" w14:paraId="43C02FCC" w14:textId="77777777">
        <w:tc>
          <w:tcPr>
            <w:tcW w:w="2805"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C13A9FC" w14:textId="77777777" w:rsidR="00173232" w:rsidRDefault="003B4D1B">
            <w:pPr>
              <w:spacing w:after="0" w:line="276" w:lineRule="auto"/>
              <w:jc w:val="center"/>
              <w:rPr>
                <w:rFonts w:ascii="Calibri" w:eastAsia="Calibri" w:hAnsi="Calibri" w:cs="Calibri"/>
              </w:rPr>
            </w:pPr>
            <w:r>
              <w:rPr>
                <w:rFonts w:ascii="Calibri" w:eastAsia="Calibri" w:hAnsi="Calibri" w:cs="Calibri"/>
              </w:rPr>
              <w:t>Requisito</w:t>
            </w:r>
          </w:p>
        </w:tc>
        <w:tc>
          <w:tcPr>
            <w:tcW w:w="2475"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96D0A7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Unidades Federativas</w:t>
            </w:r>
          </w:p>
        </w:tc>
        <w:tc>
          <w:tcPr>
            <w:tcW w:w="3840"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737D3A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Municípios</w:t>
            </w:r>
          </w:p>
        </w:tc>
      </w:tr>
      <w:tr w:rsidR="00173232" w14:paraId="2570A6AD" w14:textId="77777777">
        <w:tc>
          <w:tcPr>
            <w:tcW w:w="2805"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EF6756F" w14:textId="77777777" w:rsidR="00173232" w:rsidRDefault="00173232">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003F26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Cumpre</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276188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Não cumpre</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798C49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Cumpre</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ABAE03A"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Não cumpre</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E38D5D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Sem informação</w:t>
            </w:r>
          </w:p>
        </w:tc>
      </w:tr>
      <w:tr w:rsidR="00173232" w14:paraId="73AC85CD"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DB6FA4F"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Possui legislação que prevê limite máximo de 2/3 da carga horária docente em atividades de interação com os educandos</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FADA32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35821B2"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19%</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7119B6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56%</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983B44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22%</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CA7FD4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22%</w:t>
            </w:r>
          </w:p>
        </w:tc>
      </w:tr>
      <w:tr w:rsidR="00173232" w14:paraId="58061C85"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C95F0B9"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Cumprem o piso salarial</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F40CEBC"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78%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447E0DB"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48A143D"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66%</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0374A7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11%</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4309D1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22%</w:t>
            </w:r>
          </w:p>
        </w:tc>
      </w:tr>
      <w:tr w:rsidR="00173232" w14:paraId="624ED065" w14:textId="77777777">
        <w:tc>
          <w:tcPr>
            <w:tcW w:w="280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D80EC82" w14:textId="77777777" w:rsidR="00173232" w:rsidRDefault="003B4D1B">
            <w:pPr>
              <w:spacing w:after="0" w:line="276" w:lineRule="auto"/>
              <w:rPr>
                <w:rFonts w:ascii="Calibri" w:eastAsia="Calibri" w:hAnsi="Calibri" w:cs="Calibri"/>
                <w:sz w:val="20"/>
                <w:szCs w:val="20"/>
              </w:rPr>
            </w:pPr>
            <w:r>
              <w:rPr>
                <w:rFonts w:ascii="Calibri" w:eastAsia="Calibri" w:hAnsi="Calibri" w:cs="Calibri"/>
                <w:sz w:val="20"/>
                <w:szCs w:val="20"/>
              </w:rPr>
              <w:t>Possui plano de carreira e remuneração dos profissionais do magistério</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5FE416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61F976F"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5014BB3"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89%</w:t>
            </w:r>
          </w:p>
        </w:tc>
        <w:tc>
          <w:tcPr>
            <w:tcW w:w="115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DC1EBB8"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10%</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37CB595"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1%</w:t>
            </w:r>
          </w:p>
        </w:tc>
      </w:tr>
      <w:tr w:rsidR="00173232" w14:paraId="592CB71F" w14:textId="77777777">
        <w:tc>
          <w:tcPr>
            <w:tcW w:w="280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49DA689" w14:textId="77777777" w:rsidR="00173232" w:rsidRDefault="003B4D1B">
            <w:pPr>
              <w:spacing w:after="0" w:line="276" w:lineRule="auto"/>
              <w:rPr>
                <w:rFonts w:ascii="Calibri" w:eastAsia="Calibri" w:hAnsi="Calibri" w:cs="Calibri"/>
                <w:b/>
                <w:sz w:val="20"/>
                <w:szCs w:val="20"/>
              </w:rPr>
            </w:pPr>
            <w:r>
              <w:rPr>
                <w:rFonts w:ascii="Calibri" w:eastAsia="Calibri" w:hAnsi="Calibri" w:cs="Calibri"/>
                <w:b/>
                <w:sz w:val="20"/>
                <w:szCs w:val="20"/>
              </w:rPr>
              <w:t>Cumprem todos os requisitos da meta 18</w:t>
            </w:r>
          </w:p>
        </w:tc>
        <w:tc>
          <w:tcPr>
            <w:tcW w:w="121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F0A8234"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67%</w:t>
            </w:r>
          </w:p>
        </w:tc>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4131D3B7"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33%</w:t>
            </w:r>
          </w:p>
        </w:tc>
        <w:tc>
          <w:tcPr>
            <w:tcW w:w="1140"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2F93F09E"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48%</w:t>
            </w:r>
          </w:p>
        </w:tc>
        <w:tc>
          <w:tcPr>
            <w:tcW w:w="115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5982AEC5"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30%</w:t>
            </w:r>
          </w:p>
        </w:tc>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center"/>
          </w:tcPr>
          <w:p w14:paraId="05779F73"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22%</w:t>
            </w:r>
          </w:p>
        </w:tc>
      </w:tr>
      <w:tr w:rsidR="00173232" w14:paraId="0E17C3BE" w14:textId="77777777">
        <w:tc>
          <w:tcPr>
            <w:tcW w:w="2805"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237A10E2" w14:textId="77777777" w:rsidR="00173232" w:rsidRDefault="003B4D1B">
            <w:pPr>
              <w:spacing w:after="0" w:line="276" w:lineRule="auto"/>
              <w:rPr>
                <w:rFonts w:ascii="Calibri" w:eastAsia="Calibri" w:hAnsi="Calibri" w:cs="Calibri"/>
                <w:b/>
                <w:sz w:val="20"/>
                <w:szCs w:val="20"/>
              </w:rPr>
            </w:pPr>
            <w:r>
              <w:rPr>
                <w:rFonts w:ascii="Calibri" w:eastAsia="Calibri" w:hAnsi="Calibri" w:cs="Calibri"/>
                <w:b/>
                <w:sz w:val="20"/>
                <w:szCs w:val="20"/>
              </w:rPr>
              <w:t>Meta 2016</w:t>
            </w:r>
          </w:p>
        </w:tc>
        <w:tc>
          <w:tcPr>
            <w:tcW w:w="1215"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1CE661CE"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4D42DC0D"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1900ABC0"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100%</w:t>
            </w:r>
          </w:p>
        </w:tc>
        <w:tc>
          <w:tcPr>
            <w:tcW w:w="1155"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49C9B419"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0%</w:t>
            </w:r>
          </w:p>
        </w:tc>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40" w:type="dxa"/>
              <w:left w:w="40" w:type="dxa"/>
              <w:bottom w:w="40" w:type="dxa"/>
              <w:right w:w="40" w:type="dxa"/>
            </w:tcMar>
            <w:vAlign w:val="center"/>
          </w:tcPr>
          <w:p w14:paraId="5A0F0AA2"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0%</w:t>
            </w:r>
          </w:p>
        </w:tc>
      </w:tr>
    </w:tbl>
    <w:p w14:paraId="40BD102A" w14:textId="77777777" w:rsidR="00173232" w:rsidRDefault="003B4D1B">
      <w:pPr>
        <w:jc w:val="both"/>
        <w:rPr>
          <w:rFonts w:ascii="Calibri" w:eastAsia="Calibri" w:hAnsi="Calibri" w:cs="Calibri"/>
          <w:sz w:val="16"/>
          <w:szCs w:val="16"/>
        </w:rPr>
      </w:pPr>
      <w:r>
        <w:rPr>
          <w:rFonts w:ascii="Calibri" w:eastAsia="Calibri" w:hAnsi="Calibri" w:cs="Calibri"/>
          <w:sz w:val="16"/>
          <w:szCs w:val="16"/>
        </w:rPr>
        <w:t>Fonte: Relatório do 2º Ciclo de Monitoramento do Plano Nacional de Educação / INEP.</w:t>
      </w:r>
    </w:p>
    <w:p w14:paraId="3021E151"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1ECDB3E6"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partir das informações prestadas ao INEP por parte dos responsáveis pelas redes de ensino no país, verifica-se uma dificuldade de avanço rumo a condições minimamente adequadas de trabalho aos profissionais do magistério que atuam na educação básica. Por um lado, planos de carreira e remuneração são garantidos em quase todas as redes. Por outro, fatores essenciais como o cumprimento do piso salarial e a reserva de um terço da carga horária de trabalho para atividades extraclasse, como o planejamento de aulas, frequentemente ficam de fora dessas garantias.</w:t>
      </w:r>
    </w:p>
    <w:p w14:paraId="547B3F5E" w14:textId="77777777" w:rsidR="00173232" w:rsidRDefault="003B4D1B">
      <w:pPr>
        <w:jc w:val="both"/>
        <w:rPr>
          <w:rFonts w:ascii="Calibri" w:eastAsia="Calibri" w:hAnsi="Calibri" w:cs="Calibri"/>
          <w:sz w:val="24"/>
          <w:szCs w:val="24"/>
        </w:rPr>
      </w:pPr>
      <w:r>
        <w:rPr>
          <w:rFonts w:ascii="Calibri" w:eastAsia="Calibri" w:hAnsi="Calibri" w:cs="Calibri"/>
          <w:sz w:val="24"/>
          <w:szCs w:val="24"/>
        </w:rPr>
        <w:lastRenderedPageBreak/>
        <w:t>Ademais, a garantia de Planos de Carreira está ligada à exigência de que os professores da rede pública sejam contratados por concurso público e à valorização docente ao longo da carreira. Ao avaliar a série de tempo do indicador da estratégia 18.1, relativa ao tipo de contrato do professor, percebe-se uma tendência contrária: diminuição do número de professores concursados (efetivos/estáveis) e aumento de contratos que não estão vinculados aos planos de carreira.</w:t>
      </w:r>
    </w:p>
    <w:p w14:paraId="173AD790"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Considerando todos os dispositivos em conjunto, 9 das 27 redes dos estados e do distrito federal e pelo menos 30% das redes municipais estão em situação irregular segundo a meta 18 do Plano Nacional de Educação.</w:t>
      </w:r>
    </w:p>
    <w:p w14:paraId="476C5DB1" w14:textId="77777777" w:rsidR="00173232" w:rsidRDefault="00173232">
      <w:pPr>
        <w:pBdr>
          <w:bottom w:val="single" w:sz="12" w:space="1" w:color="000000"/>
        </w:pBdr>
        <w:jc w:val="both"/>
        <w:rPr>
          <w:rFonts w:ascii="Calibri" w:eastAsia="Calibri" w:hAnsi="Calibri" w:cs="Calibri"/>
          <w:sz w:val="24"/>
          <w:szCs w:val="24"/>
        </w:rPr>
      </w:pPr>
    </w:p>
    <w:p w14:paraId="235339DA" w14:textId="77777777" w:rsidR="00173232" w:rsidRDefault="00173232">
      <w:pPr>
        <w:jc w:val="both"/>
        <w:rPr>
          <w:rFonts w:ascii="Calibri" w:eastAsia="Calibri" w:hAnsi="Calibri" w:cs="Calibri"/>
          <w:sz w:val="24"/>
          <w:szCs w:val="24"/>
        </w:rPr>
      </w:pPr>
    </w:p>
    <w:p w14:paraId="4ADF1EE9" w14:textId="77777777" w:rsidR="00173232" w:rsidRDefault="003B4D1B">
      <w:pPr>
        <w:pStyle w:val="Heading3"/>
      </w:pPr>
      <w:bookmarkStart w:id="86" w:name="_Toc42786419"/>
      <w:r>
        <w:t>Estratégia 18.1</w:t>
      </w:r>
      <w:bookmarkEnd w:id="86"/>
    </w:p>
    <w:p w14:paraId="6CB1ABC1"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Estruturar as redes públicas de educação básica de modo que, até o início do terceiro ano de vigência deste PNE, 90% (noventa por cento), no mínimo, dos respectivos profissionais do magistério e 50% (cinquenta por cento), no mínimo, dos respectivos profissionais da educação não docentes sejam ocupantes de cargos de provimento efetivo e estejam em exercício nas redes escolares a que se encontrem vinculados.</w:t>
      </w:r>
    </w:p>
    <w:p w14:paraId="77170684"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4961FC73"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w:t>
      </w:r>
    </w:p>
    <w:p w14:paraId="4F1EA36A" w14:textId="77777777" w:rsidR="00173232" w:rsidRDefault="003B4D1B">
      <w:pPr>
        <w:jc w:val="both"/>
        <w:rPr>
          <w:rFonts w:ascii="Calibri" w:eastAsia="Calibri" w:hAnsi="Calibri" w:cs="Calibri"/>
        </w:rPr>
      </w:pPr>
      <w:r>
        <w:rPr>
          <w:rFonts w:ascii="Calibri" w:eastAsia="Calibri" w:hAnsi="Calibri" w:cs="Calibri"/>
          <w:b/>
          <w:sz w:val="24"/>
          <w:szCs w:val="24"/>
        </w:rPr>
        <w:t>Indicadores de monitoramento</w:t>
      </w:r>
    </w:p>
    <w:tbl>
      <w:tblPr>
        <w:tblStyle w:val="aff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173232" w14:paraId="13AF054F" w14:textId="77777777">
        <w:tc>
          <w:tcPr>
            <w:tcW w:w="9360" w:type="dxa"/>
            <w:gridSpan w:val="7"/>
            <w:shd w:val="clear" w:color="auto" w:fill="auto"/>
            <w:tcMar>
              <w:top w:w="100" w:type="dxa"/>
              <w:left w:w="100" w:type="dxa"/>
              <w:bottom w:w="100" w:type="dxa"/>
              <w:right w:w="100" w:type="dxa"/>
            </w:tcMar>
            <w:vAlign w:val="center"/>
          </w:tcPr>
          <w:p w14:paraId="656FF8F7" w14:textId="77777777" w:rsidR="00173232" w:rsidRDefault="003B4D1B">
            <w:pPr>
              <w:spacing w:after="0" w:line="276" w:lineRule="auto"/>
              <w:jc w:val="both"/>
              <w:rPr>
                <w:rFonts w:ascii="Calibri" w:eastAsia="Calibri" w:hAnsi="Calibri" w:cs="Calibri"/>
                <w:b/>
                <w:sz w:val="20"/>
                <w:szCs w:val="20"/>
              </w:rPr>
            </w:pPr>
            <w:r>
              <w:rPr>
                <w:rFonts w:ascii="Calibri" w:eastAsia="Calibri" w:hAnsi="Calibri" w:cs="Calibri"/>
                <w:b/>
              </w:rPr>
              <w:t>Porcentagem de profissionais do magistério ocupantes de cargos de provimento efetivo (%)</w:t>
            </w:r>
          </w:p>
        </w:tc>
      </w:tr>
      <w:tr w:rsidR="00173232" w14:paraId="0581757A" w14:textId="77777777">
        <w:tc>
          <w:tcPr>
            <w:tcW w:w="1338" w:type="dxa"/>
            <w:shd w:val="clear" w:color="auto" w:fill="auto"/>
            <w:tcMar>
              <w:top w:w="100" w:type="dxa"/>
              <w:left w:w="100" w:type="dxa"/>
              <w:bottom w:w="100" w:type="dxa"/>
              <w:right w:w="100" w:type="dxa"/>
            </w:tcMar>
            <w:vAlign w:val="center"/>
          </w:tcPr>
          <w:p w14:paraId="3C6B588E"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2014</w:t>
            </w:r>
          </w:p>
        </w:tc>
        <w:tc>
          <w:tcPr>
            <w:tcW w:w="1337" w:type="dxa"/>
            <w:shd w:val="clear" w:color="auto" w:fill="auto"/>
            <w:tcMar>
              <w:top w:w="100" w:type="dxa"/>
              <w:left w:w="100" w:type="dxa"/>
              <w:bottom w:w="100" w:type="dxa"/>
              <w:right w:w="100" w:type="dxa"/>
            </w:tcMar>
            <w:vAlign w:val="center"/>
          </w:tcPr>
          <w:p w14:paraId="7D31038B"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337" w:type="dxa"/>
            <w:shd w:val="clear" w:color="auto" w:fill="auto"/>
            <w:tcMar>
              <w:top w:w="100" w:type="dxa"/>
              <w:left w:w="100" w:type="dxa"/>
              <w:bottom w:w="100" w:type="dxa"/>
              <w:right w:w="100" w:type="dxa"/>
            </w:tcMar>
            <w:vAlign w:val="center"/>
          </w:tcPr>
          <w:p w14:paraId="5C61E20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2016</w:t>
            </w:r>
          </w:p>
        </w:tc>
        <w:tc>
          <w:tcPr>
            <w:tcW w:w="1337" w:type="dxa"/>
            <w:shd w:val="clear" w:color="auto" w:fill="D9D9D9"/>
            <w:tcMar>
              <w:top w:w="100" w:type="dxa"/>
              <w:left w:w="100" w:type="dxa"/>
              <w:bottom w:w="100" w:type="dxa"/>
              <w:right w:w="100" w:type="dxa"/>
            </w:tcMar>
            <w:vAlign w:val="center"/>
          </w:tcPr>
          <w:p w14:paraId="32293489" w14:textId="77777777" w:rsidR="00173232" w:rsidRDefault="003B4D1B">
            <w:pPr>
              <w:widowControl w:val="0"/>
              <w:spacing w:after="0" w:line="276" w:lineRule="auto"/>
              <w:jc w:val="center"/>
              <w:rPr>
                <w:rFonts w:ascii="Calibri" w:eastAsia="Calibri" w:hAnsi="Calibri" w:cs="Calibri"/>
                <w:b/>
                <w:sz w:val="20"/>
                <w:szCs w:val="20"/>
              </w:rPr>
            </w:pPr>
            <w:r>
              <w:rPr>
                <w:rFonts w:ascii="Calibri" w:eastAsia="Calibri" w:hAnsi="Calibri" w:cs="Calibri"/>
                <w:b/>
                <w:sz w:val="20"/>
                <w:szCs w:val="20"/>
              </w:rPr>
              <w:t>Meta 2016</w:t>
            </w:r>
          </w:p>
        </w:tc>
        <w:tc>
          <w:tcPr>
            <w:tcW w:w="1337" w:type="dxa"/>
            <w:shd w:val="clear" w:color="auto" w:fill="auto"/>
            <w:tcMar>
              <w:top w:w="100" w:type="dxa"/>
              <w:left w:w="100" w:type="dxa"/>
              <w:bottom w:w="100" w:type="dxa"/>
              <w:right w:w="100" w:type="dxa"/>
            </w:tcMar>
            <w:vAlign w:val="center"/>
          </w:tcPr>
          <w:p w14:paraId="71D12743"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2017</w:t>
            </w:r>
          </w:p>
        </w:tc>
        <w:tc>
          <w:tcPr>
            <w:tcW w:w="1337" w:type="dxa"/>
            <w:shd w:val="clear" w:color="auto" w:fill="auto"/>
            <w:tcMar>
              <w:top w:w="100" w:type="dxa"/>
              <w:left w:w="100" w:type="dxa"/>
              <w:bottom w:w="100" w:type="dxa"/>
              <w:right w:w="100" w:type="dxa"/>
            </w:tcMar>
            <w:vAlign w:val="center"/>
          </w:tcPr>
          <w:p w14:paraId="7FDC17B8"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2018</w:t>
            </w:r>
          </w:p>
        </w:tc>
        <w:tc>
          <w:tcPr>
            <w:tcW w:w="1337" w:type="dxa"/>
            <w:shd w:val="clear" w:color="auto" w:fill="auto"/>
            <w:tcMar>
              <w:top w:w="100" w:type="dxa"/>
              <w:left w:w="100" w:type="dxa"/>
              <w:bottom w:w="100" w:type="dxa"/>
              <w:right w:w="100" w:type="dxa"/>
            </w:tcMar>
            <w:vAlign w:val="center"/>
          </w:tcPr>
          <w:p w14:paraId="3986DAB7"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2019</w:t>
            </w:r>
          </w:p>
        </w:tc>
      </w:tr>
      <w:tr w:rsidR="00173232" w14:paraId="46B483D4" w14:textId="77777777">
        <w:tc>
          <w:tcPr>
            <w:tcW w:w="1338" w:type="dxa"/>
            <w:shd w:val="clear" w:color="auto" w:fill="auto"/>
            <w:tcMar>
              <w:top w:w="100" w:type="dxa"/>
              <w:left w:w="100" w:type="dxa"/>
              <w:bottom w:w="100" w:type="dxa"/>
              <w:right w:w="100" w:type="dxa"/>
            </w:tcMar>
            <w:vAlign w:val="center"/>
          </w:tcPr>
          <w:p w14:paraId="5284786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71,6</w:t>
            </w:r>
          </w:p>
        </w:tc>
        <w:tc>
          <w:tcPr>
            <w:tcW w:w="1337" w:type="dxa"/>
            <w:shd w:val="clear" w:color="auto" w:fill="auto"/>
            <w:tcMar>
              <w:top w:w="100" w:type="dxa"/>
              <w:left w:w="100" w:type="dxa"/>
              <w:bottom w:w="100" w:type="dxa"/>
              <w:right w:w="100" w:type="dxa"/>
            </w:tcMar>
            <w:vAlign w:val="center"/>
          </w:tcPr>
          <w:p w14:paraId="3F0AD76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71,6</w:t>
            </w:r>
          </w:p>
        </w:tc>
        <w:tc>
          <w:tcPr>
            <w:tcW w:w="1337" w:type="dxa"/>
            <w:shd w:val="clear" w:color="auto" w:fill="auto"/>
            <w:tcMar>
              <w:top w:w="100" w:type="dxa"/>
              <w:left w:w="100" w:type="dxa"/>
              <w:bottom w:w="100" w:type="dxa"/>
              <w:right w:w="100" w:type="dxa"/>
            </w:tcMar>
            <w:vAlign w:val="center"/>
          </w:tcPr>
          <w:p w14:paraId="1DF6BD80"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71,6</w:t>
            </w:r>
          </w:p>
        </w:tc>
        <w:tc>
          <w:tcPr>
            <w:tcW w:w="1337" w:type="dxa"/>
            <w:shd w:val="clear" w:color="auto" w:fill="D9D9D9"/>
            <w:tcMar>
              <w:top w:w="100" w:type="dxa"/>
              <w:left w:w="100" w:type="dxa"/>
              <w:bottom w:w="100" w:type="dxa"/>
              <w:right w:w="100" w:type="dxa"/>
            </w:tcMar>
            <w:vAlign w:val="center"/>
          </w:tcPr>
          <w:p w14:paraId="1DD08FA0" w14:textId="77777777" w:rsidR="00173232" w:rsidRDefault="003B4D1B">
            <w:pPr>
              <w:widowControl w:val="0"/>
              <w:spacing w:after="0" w:line="276" w:lineRule="auto"/>
              <w:jc w:val="center"/>
              <w:rPr>
                <w:rFonts w:ascii="Calibri" w:eastAsia="Calibri" w:hAnsi="Calibri" w:cs="Calibri"/>
                <w:b/>
                <w:sz w:val="20"/>
                <w:szCs w:val="20"/>
              </w:rPr>
            </w:pPr>
            <w:r>
              <w:rPr>
                <w:rFonts w:ascii="Calibri" w:eastAsia="Calibri" w:hAnsi="Calibri" w:cs="Calibri"/>
                <w:b/>
                <w:sz w:val="20"/>
                <w:szCs w:val="20"/>
              </w:rPr>
              <w:t>90</w:t>
            </w:r>
          </w:p>
        </w:tc>
        <w:tc>
          <w:tcPr>
            <w:tcW w:w="1337" w:type="dxa"/>
            <w:shd w:val="clear" w:color="auto" w:fill="auto"/>
            <w:tcMar>
              <w:top w:w="100" w:type="dxa"/>
              <w:left w:w="100" w:type="dxa"/>
              <w:bottom w:w="100" w:type="dxa"/>
              <w:right w:w="100" w:type="dxa"/>
            </w:tcMar>
            <w:vAlign w:val="center"/>
          </w:tcPr>
          <w:p w14:paraId="6522A279"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71,3</w:t>
            </w:r>
          </w:p>
        </w:tc>
        <w:tc>
          <w:tcPr>
            <w:tcW w:w="1337" w:type="dxa"/>
            <w:shd w:val="clear" w:color="auto" w:fill="auto"/>
            <w:tcMar>
              <w:top w:w="100" w:type="dxa"/>
              <w:left w:w="100" w:type="dxa"/>
              <w:bottom w:w="100" w:type="dxa"/>
              <w:right w:w="100" w:type="dxa"/>
            </w:tcMar>
            <w:vAlign w:val="center"/>
          </w:tcPr>
          <w:p w14:paraId="7CBFE261"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68,9</w:t>
            </w:r>
          </w:p>
        </w:tc>
        <w:tc>
          <w:tcPr>
            <w:tcW w:w="1337" w:type="dxa"/>
            <w:shd w:val="clear" w:color="auto" w:fill="auto"/>
            <w:tcMar>
              <w:top w:w="100" w:type="dxa"/>
              <w:left w:w="100" w:type="dxa"/>
              <w:bottom w:w="100" w:type="dxa"/>
              <w:right w:w="100" w:type="dxa"/>
            </w:tcMar>
            <w:vAlign w:val="center"/>
          </w:tcPr>
          <w:p w14:paraId="685CAF0D" w14:textId="77777777" w:rsidR="00173232" w:rsidRDefault="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69,3</w:t>
            </w:r>
          </w:p>
        </w:tc>
      </w:tr>
    </w:tbl>
    <w:p w14:paraId="16322A65" w14:textId="77777777" w:rsidR="00173232" w:rsidRDefault="003B4D1B">
      <w:pPr>
        <w:jc w:val="both"/>
        <w:rPr>
          <w:rFonts w:ascii="Calibri" w:eastAsia="Calibri" w:hAnsi="Calibri" w:cs="Calibri"/>
          <w:sz w:val="16"/>
          <w:szCs w:val="16"/>
        </w:rPr>
      </w:pPr>
      <w:r>
        <w:rPr>
          <w:rFonts w:ascii="Calibri" w:eastAsia="Calibri" w:hAnsi="Calibri" w:cs="Calibri"/>
          <w:sz w:val="16"/>
          <w:szCs w:val="16"/>
        </w:rPr>
        <w:t>Fonte: Censo da Educação Básica / INEP / MEC. Elaboração: Campanha Nacional pelo Direito à Educação</w:t>
      </w:r>
    </w:p>
    <w:p w14:paraId="1D91180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Avaliação</w:t>
      </w:r>
    </w:p>
    <w:p w14:paraId="62533B8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Na contramão do que define o PNE, que estabeleceu meta para aumentar o número de professores ocupantes de cargos de provimento efetivo, o percentual de professores efetivos vem diminuindo de 2014 a 2019 e aumentando a prevalência de outras formas de contratação. A contratação docente por meio de concurso público é garantida por lei desde 1988. Contudo, o </w:t>
      </w:r>
      <w:r>
        <w:rPr>
          <w:rFonts w:ascii="Calibri" w:eastAsia="Calibri" w:hAnsi="Calibri" w:cs="Calibri"/>
          <w:sz w:val="24"/>
          <w:szCs w:val="24"/>
        </w:rPr>
        <w:lastRenderedPageBreak/>
        <w:t>movimento parece contradizer a legislação, o que traz consequências para a garantia do direito à educação, haja vista ser o professor um ator essencial nesse processo.</w:t>
      </w:r>
    </w:p>
    <w:p w14:paraId="2E2071DB" w14:textId="77777777" w:rsidR="00173232" w:rsidRDefault="00173232"/>
    <w:p w14:paraId="2DBCAC09" w14:textId="77777777" w:rsidR="00173232" w:rsidRDefault="003B4D1B">
      <w:pPr>
        <w:pStyle w:val="Heading3"/>
      </w:pPr>
      <w:r>
        <w:br w:type="page"/>
      </w:r>
    </w:p>
    <w:p w14:paraId="3A20A811" w14:textId="77777777" w:rsidR="00173232" w:rsidRDefault="003B4D1B">
      <w:pPr>
        <w:pStyle w:val="Heading3"/>
      </w:pPr>
      <w:bookmarkStart w:id="87" w:name="_k2nar7w0lcy9" w:colFirst="0" w:colLast="0"/>
      <w:bookmarkStart w:id="88" w:name="_Toc42786420"/>
      <w:bookmarkEnd w:id="87"/>
      <w:r>
        <w:lastRenderedPageBreak/>
        <w:t>META 19</w:t>
      </w:r>
      <w:bookmarkEnd w:id="88"/>
    </w:p>
    <w:p w14:paraId="11DC6301"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p>
    <w:p w14:paraId="4ECED423"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6FAD141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5DE873DF"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39B210CC"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Desde o agravamento da crise política no país, as diretrizes que marcam a participação da comunidade escolar e da sociedade civil na formulação e no monitoramento de políticas públicas têm sido enfraquecidas e, com elas, nos distanciamos de atingir os objetivos do Plano no que diz respeito à gestão democrática.</w:t>
      </w:r>
    </w:p>
    <w:p w14:paraId="7F3B3354"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Em 2017, durante o governo de Michel Temer, foi oficializado pelo Ministério da Educação a BNCC que, em seu texto oficial, se define como “um documento de caráter normativo que define o conjunto orgânico e progressivo de aprendizagens essenciais que todos os alunos devem desenvolver ao longo das etapas e modalidades da Educação Básica”, ou seja, uma política de centralização curricular que define os objetivos de aprendizagem que devem orientar o trabalho pedagógico em todas as escolas brasileiras e em todas as etapas da educação básica.</w:t>
      </w:r>
    </w:p>
    <w:p w14:paraId="1D2D19D3"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Base, apesar de estar prevista no PNE e, em um primeiro momento, poder representar um avanço para a Educação, ela acaba, na verdade, em se tornar objeto de preocupação de diversos setores da sociedade e tem sido considerada mais um retrocesso por ter sido construída em um acordo entre fundações empresariais, bancos e setores religiosos conservadores que atuam na educação brasileira, desprezando outros setores importantes da sociedade civil e a própria comunidade educacional, que não foi devidamente consultada e que historicamente têm defendido a garantia do direito à educação pública de qualidade no Brasil. Além disso, tal política tem reforçado a consolidação dos abismos educacionais entre ricos e pobres no Brasil e tem facilitado os caminhos para mais privatizações.</w:t>
      </w:r>
    </w:p>
    <w:p w14:paraId="66447450"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Além disso, o Ministério da Educação, a partir do Decreto Executivo de 26 de abril de 2017 e da Portaria 577/2017, desmontou o Fórum Nacional de Educação (FNE), tornando-o submisso à decisão monocrática do MEC quanto à sua composição e, a partir disso, sem qualquer </w:t>
      </w:r>
      <w:r>
        <w:rPr>
          <w:rFonts w:ascii="Calibri" w:eastAsia="Calibri" w:hAnsi="Calibri" w:cs="Calibri"/>
          <w:sz w:val="24"/>
          <w:szCs w:val="24"/>
        </w:rPr>
        <w:lastRenderedPageBreak/>
        <w:t>independência e legitimidade como espaço de deliberação. Isso fere os princípios da autorrepresentação e da autonomia da sociedade civil em espaços democráticos e participativos.</w:t>
      </w:r>
    </w:p>
    <w:p w14:paraId="6B2F17E5"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Tal ação representou um desmonte do modelo de participação e controle social para o monitoramento e a avaliação do Plano Nacional de Educação, evitando ainda que os planos vindouros sejam construídos de forma participativa pela comunidade educacional. Não há dúvida de que a desconstrução da Conferência Nacional de Educação e o FNE prejudicou demasiadamente o cumprimento do Plano.</w:t>
      </w:r>
    </w:p>
    <w:p w14:paraId="08B4AF8B"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Um agravo exponencial a esta situação ocorreu através do Decreto Presidencial nº 9.759/2019, publicado em abril de 2019, que extingue todos os órgãos colegiados criados por Decretos ou Portarias de toda a administração pública federal. As justificativas para tal extinção seriam razões de ‘economia administrativa’ ou ‘desburocratização’. O Decreto 9759 traz mais riscos para a democracia brasileira do que se imagina, colocando em perigo várias instâncias e políticas sociais, ambientais e mesmo monetárias.</w:t>
      </w:r>
    </w:p>
    <w:p w14:paraId="16BF2B0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Nesse sentido, é alarmante para a sociedade brasileira o horizonte autoritário aberto pelo decreto 9759/2019: um governo que não conta com contrapesos internos, sem participação ativa das entidades e vozes da sociedade, pode se sentir plenamente autorizado a gerenciar a máquina pública de forma altamente discricionária.</w:t>
      </w:r>
    </w:p>
    <w:p w14:paraId="3EE1B874" w14:textId="77777777" w:rsidR="00173232" w:rsidRDefault="00173232">
      <w:pPr>
        <w:jc w:val="both"/>
        <w:rPr>
          <w:rFonts w:ascii="Calibri" w:eastAsia="Calibri" w:hAnsi="Calibri" w:cs="Calibri"/>
          <w:sz w:val="24"/>
          <w:szCs w:val="24"/>
        </w:rPr>
      </w:pPr>
    </w:p>
    <w:p w14:paraId="746E13FA" w14:textId="77777777" w:rsidR="00173232" w:rsidRDefault="003B4D1B">
      <w:pPr>
        <w:pStyle w:val="Heading3"/>
      </w:pPr>
      <w:r>
        <w:br w:type="page"/>
      </w:r>
    </w:p>
    <w:p w14:paraId="3E0155DB" w14:textId="77777777" w:rsidR="00173232" w:rsidRDefault="003B4D1B">
      <w:pPr>
        <w:pStyle w:val="Heading3"/>
      </w:pPr>
      <w:bookmarkStart w:id="89" w:name="_705qdy9y9q9" w:colFirst="0" w:colLast="0"/>
      <w:bookmarkStart w:id="90" w:name="_Toc42786421"/>
      <w:bookmarkEnd w:id="89"/>
      <w:r>
        <w:lastRenderedPageBreak/>
        <w:t>META 20</w:t>
      </w:r>
      <w:bookmarkEnd w:id="90"/>
    </w:p>
    <w:p w14:paraId="54478C19"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Ampliar o investimento público em educação pública de forma a atingir, no mínimo, o patamar de 7% (sete por cento) do Produto Interno Bruto - PIB do País no 5º (quinto) ano de vigência desta Lei e, no mínimo, o equivalente a 10% (dez por cento) do PIB ao final do decênio.</w:t>
      </w:r>
    </w:p>
    <w:p w14:paraId="57D6773E"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2019</w:t>
      </w:r>
    </w:p>
    <w:p w14:paraId="59A96F6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w:t>
      </w:r>
    </w:p>
    <w:p w14:paraId="542368C8"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Indicadores de monitoramento</w:t>
      </w:r>
    </w:p>
    <w:tbl>
      <w:tblPr>
        <w:tblStyle w:val="aff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1440"/>
        <w:gridCol w:w="1440"/>
        <w:gridCol w:w="1440"/>
      </w:tblGrid>
      <w:tr w:rsidR="00173232" w14:paraId="720F5D29" w14:textId="77777777">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779A7E"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Indicador</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6ECBD0"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2015</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558D9DBD"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2019</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4E937D3"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Meta 2024</w:t>
            </w:r>
          </w:p>
        </w:tc>
      </w:tr>
      <w:tr w:rsidR="00173232" w14:paraId="0514868A" w14:textId="77777777">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75E0FC"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Gasto público em educação pública, em proporção do PIB</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44FD64"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4B990A3"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7%</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DEE969B" w14:textId="77777777" w:rsidR="00173232" w:rsidRDefault="003B4D1B">
            <w:pPr>
              <w:spacing w:after="0" w:line="276" w:lineRule="auto"/>
              <w:jc w:val="center"/>
              <w:rPr>
                <w:rFonts w:ascii="Calibri" w:eastAsia="Calibri" w:hAnsi="Calibri" w:cs="Calibri"/>
                <w:b/>
                <w:sz w:val="20"/>
                <w:szCs w:val="20"/>
              </w:rPr>
            </w:pPr>
            <w:r>
              <w:rPr>
                <w:rFonts w:ascii="Calibri" w:eastAsia="Calibri" w:hAnsi="Calibri" w:cs="Calibri"/>
                <w:b/>
                <w:sz w:val="20"/>
                <w:szCs w:val="20"/>
              </w:rPr>
              <w:t>10%</w:t>
            </w:r>
          </w:p>
        </w:tc>
      </w:tr>
      <w:tr w:rsidR="00173232" w14:paraId="2F317B78" w14:textId="77777777">
        <w:tc>
          <w:tcPr>
            <w:tcW w:w="5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7A0185" w14:textId="77777777" w:rsidR="00173232" w:rsidRDefault="003B4D1B">
            <w:pPr>
              <w:spacing w:after="0" w:line="276" w:lineRule="auto"/>
              <w:jc w:val="both"/>
              <w:rPr>
                <w:rFonts w:ascii="Calibri" w:eastAsia="Calibri" w:hAnsi="Calibri" w:cs="Calibri"/>
                <w:sz w:val="20"/>
                <w:szCs w:val="20"/>
              </w:rPr>
            </w:pPr>
            <w:r>
              <w:rPr>
                <w:rFonts w:ascii="Calibri" w:eastAsia="Calibri" w:hAnsi="Calibri" w:cs="Calibri"/>
                <w:sz w:val="20"/>
                <w:szCs w:val="20"/>
              </w:rPr>
              <w:t>Gasto público em educação, em proporção do PIB</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993DA9" w14:textId="77777777" w:rsidR="00173232" w:rsidRDefault="003B4D1B">
            <w:pPr>
              <w:spacing w:after="0" w:line="276" w:lineRule="auto"/>
              <w:jc w:val="center"/>
              <w:rPr>
                <w:rFonts w:ascii="Calibri" w:eastAsia="Calibri" w:hAnsi="Calibri" w:cs="Calibri"/>
                <w:sz w:val="20"/>
                <w:szCs w:val="20"/>
              </w:rPr>
            </w:pPr>
            <w:r>
              <w:rPr>
                <w:rFonts w:ascii="Calibri" w:eastAsia="Calibri" w:hAnsi="Calibri" w:cs="Calibri"/>
                <w:sz w:val="20"/>
                <w:szCs w:val="20"/>
              </w:rPr>
              <w:t>5,5%</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FDF3710"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b/>
                <w:sz w:val="20"/>
                <w:szCs w:val="20"/>
              </w:rPr>
            </w:pPr>
            <w:r>
              <w:rPr>
                <w:rFonts w:ascii="Calibri" w:eastAsia="Calibri" w:hAnsi="Calibri" w:cs="Calibri"/>
                <w:b/>
                <w:sz w:val="20"/>
                <w:szCs w:val="20"/>
              </w:rPr>
              <w:t>-</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1504344" w14:textId="77777777" w:rsidR="00173232" w:rsidRDefault="003B4D1B">
            <w:pPr>
              <w:widowControl w:val="0"/>
              <w:pBdr>
                <w:top w:val="nil"/>
                <w:left w:val="nil"/>
                <w:bottom w:val="nil"/>
                <w:right w:val="nil"/>
                <w:between w:val="nil"/>
              </w:pBdr>
              <w:spacing w:after="0" w:line="276" w:lineRule="auto"/>
              <w:jc w:val="center"/>
              <w:rPr>
                <w:rFonts w:ascii="Calibri" w:eastAsia="Calibri" w:hAnsi="Calibri" w:cs="Calibri"/>
                <w:b/>
                <w:sz w:val="20"/>
                <w:szCs w:val="20"/>
              </w:rPr>
            </w:pPr>
            <w:r>
              <w:rPr>
                <w:rFonts w:ascii="Calibri" w:eastAsia="Calibri" w:hAnsi="Calibri" w:cs="Calibri"/>
                <w:b/>
                <w:sz w:val="20"/>
                <w:szCs w:val="20"/>
              </w:rPr>
              <w:t>-</w:t>
            </w:r>
          </w:p>
        </w:tc>
      </w:tr>
    </w:tbl>
    <w:p w14:paraId="185A7680" w14:textId="77777777" w:rsidR="00173232" w:rsidRDefault="003B4D1B">
      <w:pPr>
        <w:spacing w:line="331" w:lineRule="auto"/>
        <w:jc w:val="both"/>
        <w:rPr>
          <w:rFonts w:ascii="Calibri" w:eastAsia="Calibri" w:hAnsi="Calibri" w:cs="Calibri"/>
          <w:sz w:val="16"/>
          <w:szCs w:val="16"/>
        </w:rPr>
      </w:pPr>
      <w:r>
        <w:rPr>
          <w:rFonts w:ascii="Calibri" w:eastAsia="Calibri" w:hAnsi="Calibri" w:cs="Calibri"/>
          <w:sz w:val="16"/>
          <w:szCs w:val="16"/>
        </w:rPr>
        <w:t>Fonte: Relatório do 2º Ciclo de Monitoramento do PNE / DIRED - INEP / MEC</w:t>
      </w:r>
    </w:p>
    <w:p w14:paraId="6180C00D" w14:textId="77777777" w:rsidR="00173232" w:rsidRDefault="00173232">
      <w:pPr>
        <w:spacing w:line="331" w:lineRule="auto"/>
        <w:jc w:val="both"/>
        <w:rPr>
          <w:rFonts w:ascii="Calibri" w:eastAsia="Calibri" w:hAnsi="Calibri" w:cs="Calibri"/>
          <w:sz w:val="18"/>
          <w:szCs w:val="18"/>
        </w:rPr>
      </w:pPr>
    </w:p>
    <w:p w14:paraId="23548B5D"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Avaliação</w:t>
      </w:r>
    </w:p>
    <w:p w14:paraId="7D73440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Para 2019, o PNE previa uma destinação de 7% do PIB para a educação, o que dificilmente terá sido atingido, já que os gastos estavam em torno de 5% em 2015, antes do aprofundamento de políticas econômicas de austeridade. Para 2024, espera-se que 10% do PIB seja destinado à educação. Sem financiamento adequado, nenhuma das metas do PNE poderá ser plenamente cumprida.</w:t>
      </w:r>
    </w:p>
    <w:p w14:paraId="4A069BAF"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Com a aprovação da política do Teto de Gastos</w:t>
      </w:r>
      <w:r>
        <w:rPr>
          <w:rFonts w:ascii="Calibri" w:eastAsia="Calibri" w:hAnsi="Calibri" w:cs="Calibri"/>
          <w:sz w:val="24"/>
          <w:szCs w:val="24"/>
          <w:vertAlign w:val="superscript"/>
        </w:rPr>
        <w:footnoteReference w:id="12"/>
      </w:r>
      <w:r>
        <w:rPr>
          <w:rFonts w:ascii="Calibri" w:eastAsia="Calibri" w:hAnsi="Calibri" w:cs="Calibri"/>
          <w:sz w:val="24"/>
          <w:szCs w:val="24"/>
        </w:rPr>
        <w:t>, ficou inviável a implementação do Custo Aluno-Qualidade (CAQi/CAQ), que previa o aumento do investimento em educação e não sua redução. Além disso, pelo CAQi/CAQ ser um mecanismo que vincula o financiamento com parâmetros de qualidade para a educação básica, tais insumos básicos também não foram regulamentados e, muito menos, estabelecidos e implementados.</w:t>
      </w:r>
    </w:p>
    <w:p w14:paraId="7A8F773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Os cortes de orçamento para a área estão diretamente ligados à não implementação do CAQi/CAQ. Por isso, em 25 de março de 2019, o Ministério da Educação (MEC) editou a Portaria n° 649/2019, retirando o CAQi/CAQ das preocupações do Comitê Permanente de Avaliação de Custos na Educação Básica do Ministério da Educação, que define políticas de financiamento da </w:t>
      </w:r>
      <w:r>
        <w:rPr>
          <w:rFonts w:ascii="Calibri" w:eastAsia="Calibri" w:hAnsi="Calibri" w:cs="Calibri"/>
          <w:sz w:val="24"/>
          <w:szCs w:val="24"/>
        </w:rPr>
        <w:lastRenderedPageBreak/>
        <w:t>educação. No dia seguinte, a Câmara de Educação Básica do Conselho Nacional de Educação anulou o Parecer n° 08/2010, que normatizava o CAQi/CAQ, único mecanismo que, até aqui, tinha avançado para a possibilidade de sua implementação. O CAQi/CAQ permanece no PNE, mas essas duas medidas tornam sua materialização mais distante.</w:t>
      </w:r>
    </w:p>
    <w:p w14:paraId="6CDE6A3A"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Diante dos muitos retrocessos e sucessivos atrasos no cumprimento das metas, o único caminho viável e possível para que o país consiga alcançar as metas e estratégias do Plano Nacional de Educação 2014-2024 e do ODS 4 da Agenda 2030 é o novo Fundeb – Fundo de Manutenção e Desenvolvimento da Educação Básica e de Valorização dos Profissionais da Educação.</w:t>
      </w:r>
    </w:p>
    <w:p w14:paraId="2B9E11B5"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atual FUNDEB, criado pela Emenda Constitucional 53/2006 e regulamentado pela Lei 11.494/2007 e pelo Decreto 6.253/2007, é um fundo especial e de âmbito estadual (um fundo por estado e Distrito Federal, num total de 27 fundos), formado quase todo (91%) por recursos dos impostos e complementado pelo Governo Federal, que aplica seus valores exclusivamente na educação básica e já contribuiu muito para o avanço da educação brasileira. O fundo, porém, foi criado como lei transitória com prazo de validade até 2020 e o desafio hoje é garantir a implementação de um novo FUNDEB que seja permanente e garanta os recursos suficientes para aplicação do CAQi/CAQ e cumprimento de todas as metas e estratégias do PNE.</w:t>
      </w:r>
    </w:p>
    <w:p w14:paraId="6A1A101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Atualmente existem duas Propostas de Emendas à Constituição (PECs) em debate no Congresso Nacional para construção do novo Fundeb: a PEC 15/2015, que tramita na Câmara dos Deputados, e a PEC 65/2019, que tramita no Senado Federal. A Campanha Brasileira pelo Direito à Educação e a sociedade civil participaram de audiências públicas de debate da proposta 15/2015</w:t>
      </w:r>
      <w:r>
        <w:rPr>
          <w:rFonts w:ascii="Calibri" w:eastAsia="Calibri" w:hAnsi="Calibri" w:cs="Calibri"/>
          <w:sz w:val="24"/>
          <w:szCs w:val="24"/>
          <w:vertAlign w:val="superscript"/>
        </w:rPr>
        <w:footnoteReference w:id="13"/>
      </w:r>
      <w:r>
        <w:rPr>
          <w:rFonts w:ascii="Calibri" w:eastAsia="Calibri" w:hAnsi="Calibri" w:cs="Calibri"/>
          <w:sz w:val="24"/>
          <w:szCs w:val="24"/>
        </w:rPr>
        <w:t>, apresentando um conjunto de emendas para trazer mais qualidade ao seu texto, e apoiou a contrução da PEC 65/2019</w:t>
      </w:r>
      <w:r>
        <w:rPr>
          <w:rFonts w:ascii="Calibri" w:eastAsia="Calibri" w:hAnsi="Calibri" w:cs="Calibri"/>
          <w:sz w:val="24"/>
          <w:szCs w:val="24"/>
          <w:vertAlign w:val="superscript"/>
        </w:rPr>
        <w:footnoteReference w:id="14"/>
      </w:r>
      <w:r>
        <w:rPr>
          <w:rFonts w:ascii="Calibri" w:eastAsia="Calibri" w:hAnsi="Calibri" w:cs="Calibri"/>
          <w:sz w:val="24"/>
          <w:szCs w:val="24"/>
        </w:rPr>
        <w:t xml:space="preserve"> que acredita ter mais chances de cumprir os objetivos e necessidades da educação brasileira. </w:t>
      </w:r>
    </w:p>
    <w:p w14:paraId="04E90DB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Por iniciativa do Senador Randolfe Rodrigues (REDE/AP) e do presidente do Senado Federal, Senador Davi Alcolumbre (DEM/AP), foi protocolada a Proposta de Emenda à Constituição 65/2019, que busca tornar permanente o Fundo de Manutenção e Desenvolvimento da Educação Básica e Valorização dos Profissionais da Educação (Fundeb). O Fundeb é um fundo de cerca de R$ 156,4 bilhões que beneficia, aproximadamente, 40 milhões de matrículas da educação básica </w:t>
      </w:r>
      <w:r>
        <w:rPr>
          <w:rFonts w:ascii="Calibri" w:eastAsia="Calibri" w:hAnsi="Calibri" w:cs="Calibri"/>
          <w:sz w:val="24"/>
          <w:szCs w:val="24"/>
        </w:rPr>
        <w:lastRenderedPageBreak/>
        <w:t>pública (da creche ao ensino médio). A vigência do modelo atual, construído por meio de forte participação social, se encerra em 2020.</w:t>
      </w:r>
    </w:p>
    <w:p w14:paraId="7BBEFB04"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texto dos senadores, subscrito por mais 27 parlamentares de diferentes partidos, entre as principais lideranças da Casa, incorpora essencialmente a proposta de Fundeb do Fórum dos Governadores, articulada pela Governadora Fátima Bezerra junto à União Nacional dos Dirigentes Municipais de Educação (Undime) e ao Conselho dos Secretários Estaduais de Educação (Consed). A Campanha Nacional pelo Direito à Educação também acompanhou a elaboração da proposta, que é a única a considerar tantos os Municípios como também os Estados.</w:t>
      </w:r>
    </w:p>
    <w:p w14:paraId="68B0BFBD"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O modelo de Fundeb proposto por Rodrigues e Alcolumbre amplia, gradativamente, a participação da União (Governo Federal) com a educação básica. No modelo atual, bastante avançado na época de sua criação, a cada R$ 1,00 investidos em conjunto por Estados e Municípios, o Governo Federal investe R$ 0,10. Isso beneficia estudantes 9 Unidades da Federação: Alagoas, Amazonas, Bahia, Ceará, Maranhão, Pará, Paraíba, Pernambuco e Piauí. Porém, é pouco.</w:t>
      </w:r>
    </w:p>
    <w:p w14:paraId="5FB89617"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Se a PEC 65/2019 for aprovada, segundo simulações da Campanha Nacional pelo Direito à Educação, 17 fundos estaduais, e seus respectivos municípios, receberão complementação da União ao Fundeb a partir de 2021: Acre, Alagoas, Amazonas, Bahia, Ceará, Espírito Santo, Goiás, Maranhão, Minas Gerais, Mato Grosso, Pará, Paraíba, Pernambuco, Piauí, Paraná, Rio de Janeiro e Rio Grande do Norte. Já em 2031, todos os fundos estaduais receberiam complementação da União, sem exceção. Isso ocorre porque, em 2021, a cada R$ 1,00 investidos por Estados e Municípios, o governo federal depositará R$ 0,20. Essa participação será ampliada, gradativamente, até alcançar R$ 0,40.</w:t>
      </w:r>
    </w:p>
    <w:p w14:paraId="4762E7CB"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 xml:space="preserve">Além da justiça federativa, alcançada por maior participação da União na educação básica, a PEC 65/2019 orienta o financiamento da educação básica em busca da qualidade. Segundo o texto, que incorpora o mecanismo de Custo Aluno-Qualidade Inicial (CAQi) criado pela Campanha Nacional pelo Direito à Educação desde 2002, a Constituição Federal determinará que todos os profissionais da educação deverão ter piso salarial profissional nacional, política de carreira e formação continuada. As escolas públicas deverão ter número adequado de alunos por turma – considerando as especificidades de cada etapa e modalidade da educação básica –, além de biblioteca, laboratório de informática, laboratórios de ciências, Internet banda larga, quadra poliesportiva coberta, acesso pleno à água potável e energia elétrica. E os educandos terão </w:t>
      </w:r>
      <w:r>
        <w:rPr>
          <w:rFonts w:ascii="Calibri" w:eastAsia="Calibri" w:hAnsi="Calibri" w:cs="Calibri"/>
          <w:sz w:val="24"/>
          <w:szCs w:val="24"/>
        </w:rPr>
        <w:lastRenderedPageBreak/>
        <w:t>direito a programas suplementares de material didático escolar, transporte, alimentação e assistência à saúde.</w:t>
      </w:r>
    </w:p>
    <w:tbl>
      <w:tblPr>
        <w:tblStyle w:val="aff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73232" w14:paraId="497041D3" w14:textId="77777777">
        <w:tc>
          <w:tcPr>
            <w:tcW w:w="9360" w:type="dxa"/>
            <w:shd w:val="clear" w:color="auto" w:fill="F3F3F3"/>
            <w:tcMar>
              <w:top w:w="100" w:type="dxa"/>
              <w:left w:w="100" w:type="dxa"/>
              <w:bottom w:w="100" w:type="dxa"/>
              <w:right w:w="100" w:type="dxa"/>
            </w:tcMar>
          </w:tcPr>
          <w:p w14:paraId="38631EC1" w14:textId="77777777" w:rsidR="00173232" w:rsidRDefault="003B4D1B">
            <w:pPr>
              <w:jc w:val="both"/>
              <w:rPr>
                <w:rFonts w:ascii="Calibri" w:eastAsia="Calibri" w:hAnsi="Calibri" w:cs="Calibri"/>
                <w:b/>
                <w:sz w:val="24"/>
                <w:szCs w:val="24"/>
              </w:rPr>
            </w:pPr>
            <w:r>
              <w:rPr>
                <w:rFonts w:ascii="Calibri" w:eastAsia="Calibri" w:hAnsi="Calibri" w:cs="Calibri"/>
                <w:b/>
                <w:sz w:val="24"/>
                <w:szCs w:val="24"/>
              </w:rPr>
              <w:t>Contrariedade às recomendações dos organismos internacionais</w:t>
            </w:r>
          </w:p>
          <w:p w14:paraId="4D9F9AF1"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Diante desse contexto, a não implementação do Plano Nacional de Educação e os cortes para a área da educação vão na contramão de diversas recomendações internacionais, como:</w:t>
            </w:r>
          </w:p>
          <w:p w14:paraId="7F07FEAA"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A previsão de metas do ODS 4 (todo o ODS 4);</w:t>
            </w:r>
          </w:p>
          <w:p w14:paraId="70C1CE45" w14:textId="77777777" w:rsidR="00173232" w:rsidRPr="003B4D1B" w:rsidRDefault="003B4D1B">
            <w:pPr>
              <w:jc w:val="both"/>
              <w:rPr>
                <w:rFonts w:ascii="Calibri" w:eastAsia="Calibri" w:hAnsi="Calibri" w:cs="Calibri"/>
                <w:sz w:val="24"/>
                <w:szCs w:val="24"/>
                <w:lang w:val="en-GB"/>
              </w:rPr>
            </w:pPr>
            <w:r w:rsidRPr="003B4D1B">
              <w:rPr>
                <w:rFonts w:ascii="Calibri" w:eastAsia="Calibri" w:hAnsi="Calibri" w:cs="Calibri"/>
                <w:sz w:val="24"/>
                <w:szCs w:val="24"/>
                <w:lang w:val="en-GB"/>
              </w:rPr>
              <w:t xml:space="preserve">(b) a </w:t>
            </w:r>
            <w:proofErr w:type="spellStart"/>
            <w:r w:rsidRPr="003B4D1B">
              <w:rPr>
                <w:rFonts w:ascii="Calibri" w:eastAsia="Calibri" w:hAnsi="Calibri" w:cs="Calibri"/>
                <w:sz w:val="24"/>
                <w:szCs w:val="24"/>
                <w:lang w:val="en-GB"/>
              </w:rPr>
              <w:t>última</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Resolução</w:t>
            </w:r>
            <w:proofErr w:type="spellEnd"/>
            <w:r w:rsidRPr="003B4D1B">
              <w:rPr>
                <w:rFonts w:ascii="Calibri" w:eastAsia="Calibri" w:hAnsi="Calibri" w:cs="Calibri"/>
                <w:sz w:val="24"/>
                <w:szCs w:val="24"/>
                <w:lang w:val="en-GB"/>
              </w:rPr>
              <w:t xml:space="preserve"> do </w:t>
            </w:r>
            <w:proofErr w:type="spellStart"/>
            <w:r w:rsidRPr="003B4D1B">
              <w:rPr>
                <w:rFonts w:ascii="Calibri" w:eastAsia="Calibri" w:hAnsi="Calibri" w:cs="Calibri"/>
                <w:sz w:val="24"/>
                <w:szCs w:val="24"/>
                <w:lang w:val="en-GB"/>
              </w:rPr>
              <w:t>Conselho</w:t>
            </w:r>
            <w:proofErr w:type="spellEnd"/>
            <w:r w:rsidRPr="003B4D1B">
              <w:rPr>
                <w:rFonts w:ascii="Calibri" w:eastAsia="Calibri" w:hAnsi="Calibri" w:cs="Calibri"/>
                <w:sz w:val="24"/>
                <w:szCs w:val="24"/>
                <w:lang w:val="en-GB"/>
              </w:rPr>
              <w:t xml:space="preserve"> de </w:t>
            </w:r>
            <w:proofErr w:type="spellStart"/>
            <w:r w:rsidRPr="003B4D1B">
              <w:rPr>
                <w:rFonts w:ascii="Calibri" w:eastAsia="Calibri" w:hAnsi="Calibri" w:cs="Calibri"/>
                <w:sz w:val="24"/>
                <w:szCs w:val="24"/>
                <w:lang w:val="en-GB"/>
              </w:rPr>
              <w:t>Direitos</w:t>
            </w:r>
            <w:proofErr w:type="spellEnd"/>
            <w:r w:rsidRPr="003B4D1B">
              <w:rPr>
                <w:rFonts w:ascii="Calibri" w:eastAsia="Calibri" w:hAnsi="Calibri" w:cs="Calibri"/>
                <w:sz w:val="24"/>
                <w:szCs w:val="24"/>
                <w:lang w:val="en-GB"/>
              </w:rPr>
              <w:t xml:space="preserve"> Humanos da ONU </w:t>
            </w:r>
            <w:proofErr w:type="spellStart"/>
            <w:r w:rsidRPr="003B4D1B">
              <w:rPr>
                <w:rFonts w:ascii="Calibri" w:eastAsia="Calibri" w:hAnsi="Calibri" w:cs="Calibri"/>
                <w:sz w:val="24"/>
                <w:szCs w:val="24"/>
                <w:lang w:val="en-GB"/>
              </w:rPr>
              <w:t>sobre</w:t>
            </w:r>
            <w:proofErr w:type="spellEnd"/>
            <w:r w:rsidRPr="003B4D1B">
              <w:rPr>
                <w:rFonts w:ascii="Calibri" w:eastAsia="Calibri" w:hAnsi="Calibri" w:cs="Calibri"/>
                <w:sz w:val="24"/>
                <w:szCs w:val="24"/>
                <w:lang w:val="en-GB"/>
              </w:rPr>
              <w:t xml:space="preserve"> o </w:t>
            </w:r>
            <w:proofErr w:type="spellStart"/>
            <w:r w:rsidRPr="003B4D1B">
              <w:rPr>
                <w:rFonts w:ascii="Calibri" w:eastAsia="Calibri" w:hAnsi="Calibri" w:cs="Calibri"/>
                <w:sz w:val="24"/>
                <w:szCs w:val="24"/>
                <w:lang w:val="en-GB"/>
              </w:rPr>
              <w:t>direito</w:t>
            </w:r>
            <w:proofErr w:type="spellEnd"/>
            <w:r w:rsidRPr="003B4D1B">
              <w:rPr>
                <w:rFonts w:ascii="Calibri" w:eastAsia="Calibri" w:hAnsi="Calibri" w:cs="Calibri"/>
                <w:sz w:val="24"/>
                <w:szCs w:val="24"/>
                <w:lang w:val="en-GB"/>
              </w:rPr>
              <w:t xml:space="preserve"> à </w:t>
            </w:r>
            <w:proofErr w:type="spellStart"/>
            <w:r w:rsidRPr="003B4D1B">
              <w:rPr>
                <w:rFonts w:ascii="Calibri" w:eastAsia="Calibri" w:hAnsi="Calibri" w:cs="Calibri"/>
                <w:sz w:val="24"/>
                <w:szCs w:val="24"/>
                <w:lang w:val="en-GB"/>
              </w:rPr>
              <w:t>educação</w:t>
            </w:r>
            <w:proofErr w:type="spellEnd"/>
            <w:r w:rsidRPr="003B4D1B">
              <w:rPr>
                <w:rFonts w:ascii="Calibri" w:eastAsia="Calibri" w:hAnsi="Calibri" w:cs="Calibri"/>
                <w:sz w:val="24"/>
                <w:szCs w:val="24"/>
                <w:lang w:val="en-GB"/>
              </w:rPr>
              <w:t xml:space="preserve"> (A/HRC/RES/38/9 - “Urges all States to give full effect to the right to education by, inter alia, complying with their obligations to respect, protect and fulfil the right to education by all appropriate means, including by taking measures such as: (e) Developing national monitoring and evaluation systems to inform education policies and to assess whether education systems are meeting national objectives, human rights obligations and the Sustainable Development Goals; (....) Also urges all States to expand educational opportunities for all (...) recognizing the significant importance of investment in public education, to the maximum of available resources; to increase and improve domestic and external financing for education, as affirmed in the Incheon Declaration: Education 2030: Towards inclusive and equitable quality education and lifelong learning for all and the Education 2030 Framework for Action; (...) Calls upon States to take all necessary measures, including sufficient budgetary allocations, to ensure accessible, inclusive, equitable and non-discriminatory quality education and to promote learning opportunities for all, paying particular attention to girls, marginalized children, older persons, persons with disabilities and all vulnerable and marginalized groups, including those affected by humanitarian emergencies and conflict situations; Encourages all States to measure progress in the realization of the right to education, such as by developing national indicators as an important tool for the realization of the right to education and for policy formulation, impact assessment and transparency”);</w:t>
            </w:r>
          </w:p>
          <w:p w14:paraId="5613197D" w14:textId="77777777" w:rsidR="00173232" w:rsidRPr="003B4D1B" w:rsidRDefault="003B4D1B">
            <w:pPr>
              <w:jc w:val="both"/>
              <w:rPr>
                <w:rFonts w:ascii="Calibri" w:eastAsia="Calibri" w:hAnsi="Calibri" w:cs="Calibri"/>
                <w:sz w:val="24"/>
                <w:szCs w:val="24"/>
                <w:lang w:val="en-GB"/>
              </w:rPr>
            </w:pPr>
            <w:r w:rsidRPr="003B4D1B">
              <w:rPr>
                <w:rFonts w:ascii="Calibri" w:eastAsia="Calibri" w:hAnsi="Calibri" w:cs="Calibri"/>
                <w:sz w:val="24"/>
                <w:szCs w:val="24"/>
                <w:lang w:val="en-GB"/>
              </w:rPr>
              <w:t xml:space="preserve">(c) a </w:t>
            </w:r>
            <w:proofErr w:type="spellStart"/>
            <w:r w:rsidRPr="003B4D1B">
              <w:rPr>
                <w:rFonts w:ascii="Calibri" w:eastAsia="Calibri" w:hAnsi="Calibri" w:cs="Calibri"/>
                <w:sz w:val="24"/>
                <w:szCs w:val="24"/>
                <w:lang w:val="en-GB"/>
              </w:rPr>
              <w:t>última</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Resolução</w:t>
            </w:r>
            <w:proofErr w:type="spellEnd"/>
            <w:r w:rsidRPr="003B4D1B">
              <w:rPr>
                <w:rFonts w:ascii="Calibri" w:eastAsia="Calibri" w:hAnsi="Calibri" w:cs="Calibri"/>
                <w:sz w:val="24"/>
                <w:szCs w:val="24"/>
                <w:lang w:val="en-GB"/>
              </w:rPr>
              <w:t xml:space="preserve"> da Assembleia </w:t>
            </w:r>
            <w:proofErr w:type="spellStart"/>
            <w:r w:rsidRPr="003B4D1B">
              <w:rPr>
                <w:rFonts w:ascii="Calibri" w:eastAsia="Calibri" w:hAnsi="Calibri" w:cs="Calibri"/>
                <w:sz w:val="24"/>
                <w:szCs w:val="24"/>
                <w:lang w:val="en-GB"/>
              </w:rPr>
              <w:t>Geral</w:t>
            </w:r>
            <w:proofErr w:type="spellEnd"/>
            <w:r w:rsidRPr="003B4D1B">
              <w:rPr>
                <w:rFonts w:ascii="Calibri" w:eastAsia="Calibri" w:hAnsi="Calibri" w:cs="Calibri"/>
                <w:sz w:val="24"/>
                <w:szCs w:val="24"/>
                <w:lang w:val="en-GB"/>
              </w:rPr>
              <w:t xml:space="preserve"> da ONU </w:t>
            </w:r>
            <w:proofErr w:type="spellStart"/>
            <w:r w:rsidRPr="003B4D1B">
              <w:rPr>
                <w:rFonts w:ascii="Calibri" w:eastAsia="Calibri" w:hAnsi="Calibri" w:cs="Calibri"/>
                <w:sz w:val="24"/>
                <w:szCs w:val="24"/>
                <w:lang w:val="en-GB"/>
              </w:rPr>
              <w:t>sobre</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educação</w:t>
            </w:r>
            <w:proofErr w:type="spellEnd"/>
            <w:r w:rsidRPr="003B4D1B">
              <w:rPr>
                <w:rFonts w:ascii="Calibri" w:eastAsia="Calibri" w:hAnsi="Calibri" w:cs="Calibri"/>
                <w:sz w:val="24"/>
                <w:szCs w:val="24"/>
                <w:lang w:val="en-GB"/>
              </w:rPr>
              <w:t xml:space="preserve"> para o </w:t>
            </w:r>
            <w:proofErr w:type="spellStart"/>
            <w:r w:rsidRPr="003B4D1B">
              <w:rPr>
                <w:rFonts w:ascii="Calibri" w:eastAsia="Calibri" w:hAnsi="Calibri" w:cs="Calibri"/>
                <w:sz w:val="24"/>
                <w:szCs w:val="24"/>
                <w:lang w:val="en-GB"/>
              </w:rPr>
              <w:t>desenvolvimento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sustentável</w:t>
            </w:r>
            <w:proofErr w:type="spellEnd"/>
            <w:r w:rsidRPr="003B4D1B">
              <w:rPr>
                <w:rFonts w:ascii="Calibri" w:eastAsia="Calibri" w:hAnsi="Calibri" w:cs="Calibri"/>
                <w:sz w:val="24"/>
                <w:szCs w:val="24"/>
                <w:lang w:val="en-GB"/>
              </w:rPr>
              <w:t xml:space="preserve"> (A/RES/72/222 - “Acknowledging the importance for achieving sustainable development of delivering quality education to all girls and boys, which will require reaching children living in extreme poverty, children with disabilities, migrant and refugee children and those in conflict and post-conflict situations and providing safe, non-violent, inclusive and effective learning environments for all, and recognizing the importance of scaling up investments and international cooperation to allow all children to complete free, equitable, </w:t>
            </w:r>
            <w:r w:rsidRPr="003B4D1B">
              <w:rPr>
                <w:rFonts w:ascii="Calibri" w:eastAsia="Calibri" w:hAnsi="Calibri" w:cs="Calibri"/>
                <w:sz w:val="24"/>
                <w:szCs w:val="24"/>
                <w:lang w:val="en-GB"/>
              </w:rPr>
              <w:lastRenderedPageBreak/>
              <w:t>inclusive and quality early childhood, primary and secondary education; (...) Reiterating the pledge that no one will be left behind, reaffirming the recognition that the dignity of the human person is fundamental, and the wish to see the Goals and targets met for all nations and peoples and for all segments of society, and recommitting to endeavour to reach the furthest behind first; (...) Calls upon the international community to provide inclusive and equitable quality education at all levels — early childhood, primary, secondary, tertiary and distance education, including technical and vocational training — so that all people may have access to lifelong learning opportunities that help them to acquire the knowledge and skills needed to exploit opportunities to participate fully in society and contribute to sustainable development; (...) Encourages Governments to increase efforts to systemically integrate and institutionalize education for sustainable development in the education sector and other relevant sectors, as appropriate, including through, inter alia, the provision of financial resources”);</w:t>
            </w:r>
          </w:p>
          <w:p w14:paraId="35C5A3F5" w14:textId="77777777" w:rsidR="00173232" w:rsidRPr="003B4D1B" w:rsidRDefault="003B4D1B">
            <w:pPr>
              <w:jc w:val="both"/>
              <w:rPr>
                <w:rFonts w:ascii="Calibri" w:eastAsia="Calibri" w:hAnsi="Calibri" w:cs="Calibri"/>
                <w:sz w:val="24"/>
                <w:szCs w:val="24"/>
                <w:lang w:val="en-GB"/>
              </w:rPr>
            </w:pPr>
            <w:r w:rsidRPr="003B4D1B">
              <w:rPr>
                <w:rFonts w:ascii="Calibri" w:eastAsia="Calibri" w:hAnsi="Calibri" w:cs="Calibri"/>
                <w:sz w:val="24"/>
                <w:szCs w:val="24"/>
                <w:lang w:val="en-GB"/>
              </w:rPr>
              <w:t xml:space="preserve">(d) as </w:t>
            </w:r>
            <w:proofErr w:type="spellStart"/>
            <w:r w:rsidRPr="003B4D1B">
              <w:rPr>
                <w:rFonts w:ascii="Calibri" w:eastAsia="Calibri" w:hAnsi="Calibri" w:cs="Calibri"/>
                <w:sz w:val="24"/>
                <w:szCs w:val="24"/>
                <w:lang w:val="en-GB"/>
              </w:rPr>
              <w:t>mais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recentes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observações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realizadas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pelo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Comitê</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sobre</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os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Direitos</w:t>
            </w:r>
            <w:proofErr w:type="spellEnd"/>
            <w:r w:rsidRPr="003B4D1B">
              <w:rPr>
                <w:rFonts w:ascii="Calibri" w:eastAsia="Calibri" w:hAnsi="Calibri" w:cs="Calibri"/>
                <w:sz w:val="24"/>
                <w:szCs w:val="24"/>
                <w:lang w:val="en-GB"/>
              </w:rPr>
              <w:t xml:space="preserve"> da </w:t>
            </w:r>
            <w:proofErr w:type="spellStart"/>
            <w:r w:rsidRPr="003B4D1B">
              <w:rPr>
                <w:rFonts w:ascii="Calibri" w:eastAsia="Calibri" w:hAnsi="Calibri" w:cs="Calibri"/>
                <w:sz w:val="24"/>
                <w:szCs w:val="24"/>
                <w:lang w:val="en-GB"/>
              </w:rPr>
              <w:t>Criança</w:t>
            </w:r>
            <w:proofErr w:type="spellEnd"/>
            <w:r w:rsidRPr="003B4D1B">
              <w:rPr>
                <w:rFonts w:ascii="Calibri" w:eastAsia="Calibri" w:hAnsi="Calibri" w:cs="Calibri"/>
                <w:sz w:val="24"/>
                <w:szCs w:val="24"/>
                <w:lang w:val="en-GB"/>
              </w:rPr>
              <w:t xml:space="preserve"> da ONU </w:t>
            </w:r>
            <w:proofErr w:type="spellStart"/>
            <w:r w:rsidRPr="003B4D1B">
              <w:rPr>
                <w:rFonts w:ascii="Calibri" w:eastAsia="Calibri" w:hAnsi="Calibri" w:cs="Calibri"/>
                <w:sz w:val="24"/>
                <w:szCs w:val="24"/>
                <w:lang w:val="en-GB"/>
              </w:rPr>
              <w:t>ao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Brasil</w:t>
            </w:r>
            <w:proofErr w:type="spellEnd"/>
            <w:r w:rsidRPr="003B4D1B">
              <w:rPr>
                <w:rFonts w:ascii="Calibri" w:eastAsia="Calibri" w:hAnsi="Calibri" w:cs="Calibri"/>
                <w:sz w:val="24"/>
                <w:szCs w:val="24"/>
                <w:lang w:val="en-GB"/>
              </w:rPr>
              <w:t xml:space="preserve"> (CRC/C/BRA/CO/2-4 - “In the light of its general comment No. 1 (2001) on the aims of education, the Committee recommends that the State party: (a) Invest in improving the school infrastructure, including the access to water and sanitation, particularly in rural and remote areas; set up new schools in those areas; allocate adequate human, technical and financial resources to those schools; and provide quality training for teachers, with a view to guaranteeing accessibility and quality of education for indigenous children and children living in rural and remote areas; (...) (c) Increase funds to the education sector in order to strengthen public education and to prioritize the implementation of the National Education Plan, and in doing so, ensure that in instances of resource scarcity, allocations to public education institutions are prioritized; (...) The Committee reminds the State party of its primary responsibility for guaranteeing and regulating education and reiterates the importance of public investment in education ”);</w:t>
            </w:r>
          </w:p>
          <w:p w14:paraId="7A2FB5C8" w14:textId="77777777" w:rsidR="00173232" w:rsidRPr="003B4D1B" w:rsidRDefault="003B4D1B">
            <w:pPr>
              <w:jc w:val="both"/>
              <w:rPr>
                <w:rFonts w:ascii="Calibri" w:eastAsia="Calibri" w:hAnsi="Calibri" w:cs="Calibri"/>
                <w:sz w:val="24"/>
                <w:szCs w:val="24"/>
                <w:lang w:val="en-GB"/>
              </w:rPr>
            </w:pPr>
            <w:r w:rsidRPr="003B4D1B">
              <w:rPr>
                <w:rFonts w:ascii="Calibri" w:eastAsia="Calibri" w:hAnsi="Calibri" w:cs="Calibri"/>
                <w:sz w:val="24"/>
                <w:szCs w:val="24"/>
                <w:lang w:val="en-GB"/>
              </w:rPr>
              <w:t xml:space="preserve">(e) as </w:t>
            </w:r>
            <w:proofErr w:type="spellStart"/>
            <w:r w:rsidRPr="003B4D1B">
              <w:rPr>
                <w:rFonts w:ascii="Calibri" w:eastAsia="Calibri" w:hAnsi="Calibri" w:cs="Calibri"/>
                <w:sz w:val="24"/>
                <w:szCs w:val="24"/>
                <w:lang w:val="en-GB"/>
              </w:rPr>
              <w:t>recomendações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ao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Brasil</w:t>
            </w:r>
            <w:proofErr w:type="spellEnd"/>
            <w:r w:rsidRPr="003B4D1B">
              <w:rPr>
                <w:rFonts w:ascii="Calibri" w:eastAsia="Calibri" w:hAnsi="Calibri" w:cs="Calibri"/>
                <w:sz w:val="24"/>
                <w:szCs w:val="24"/>
                <w:lang w:val="en-GB"/>
              </w:rPr>
              <w:t xml:space="preserve"> da </w:t>
            </w:r>
            <w:proofErr w:type="spellStart"/>
            <w:r w:rsidRPr="003B4D1B">
              <w:rPr>
                <w:rFonts w:ascii="Calibri" w:eastAsia="Calibri" w:hAnsi="Calibri" w:cs="Calibri"/>
                <w:sz w:val="24"/>
                <w:szCs w:val="24"/>
                <w:lang w:val="en-GB"/>
              </w:rPr>
              <w:t>última</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Revisão</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Periódica</w:t>
            </w:r>
            <w:proofErr w:type="spellEnd"/>
            <w:r w:rsidRPr="003B4D1B">
              <w:rPr>
                <w:rFonts w:ascii="Calibri" w:eastAsia="Calibri" w:hAnsi="Calibri" w:cs="Calibri"/>
                <w:sz w:val="24"/>
                <w:szCs w:val="24"/>
                <w:lang w:val="en-GB"/>
              </w:rPr>
              <w:t xml:space="preserve"> Universal (UPR/HRC/UN) (136.166 Ensure adequate funding in implementing the National Education Plan, and undertake progress reports on its implementation to improve transparency and accountability (Malaysia); 136.164 Develop further the National Policy of Primary Attention and the National Education Plan 2014-2024 (Israel); 136.165 Continue to take measures for improving quality of education, and reducing inequality of education caused by income level and social status (Japan); 136.167 Pursue efforts aimed at ensuring an inclusive education within the framework of the National Plan on Education 2014-2014, in particular in rural areas (Morocco); 136.169 Promote </w:t>
            </w:r>
            <w:r w:rsidRPr="003B4D1B">
              <w:rPr>
                <w:rFonts w:ascii="Calibri" w:eastAsia="Calibri" w:hAnsi="Calibri" w:cs="Calibri"/>
                <w:sz w:val="24"/>
                <w:szCs w:val="24"/>
                <w:lang w:val="en-GB"/>
              </w:rPr>
              <w:lastRenderedPageBreak/>
              <w:t>educational opportunities to all children in accordance with the Incheon Declaration on Education 2030 (Republic of Korea); 136.170 Follow up on the implementation of the Incheon Declaration for inclusive and equitable quality education (Turkey); 136.171 Continue the implementation of the education plan of 2014-2016 (Sudan); 136.172 Increase investment in education infrastructure and promote the educational level in rural areas (China); 136.200 Adopt policies and programmes to strengthen the rights of children and adolescents in the field of education, training and health (United Arab Emirates));</w:t>
            </w:r>
          </w:p>
          <w:p w14:paraId="135DBA50" w14:textId="77777777" w:rsidR="00173232" w:rsidRPr="003B4D1B" w:rsidRDefault="003B4D1B">
            <w:pPr>
              <w:jc w:val="both"/>
              <w:rPr>
                <w:rFonts w:ascii="Calibri" w:eastAsia="Calibri" w:hAnsi="Calibri" w:cs="Calibri"/>
                <w:sz w:val="24"/>
                <w:szCs w:val="24"/>
                <w:lang w:val="en-GB"/>
              </w:rPr>
            </w:pPr>
            <w:r w:rsidRPr="003B4D1B">
              <w:rPr>
                <w:rFonts w:ascii="Calibri" w:eastAsia="Calibri" w:hAnsi="Calibri" w:cs="Calibri"/>
                <w:sz w:val="24"/>
                <w:szCs w:val="24"/>
                <w:lang w:val="en-GB"/>
              </w:rPr>
              <w:t xml:space="preserve">(f) as </w:t>
            </w:r>
            <w:proofErr w:type="spellStart"/>
            <w:r w:rsidRPr="003B4D1B">
              <w:rPr>
                <w:rFonts w:ascii="Calibri" w:eastAsia="Calibri" w:hAnsi="Calibri" w:cs="Calibri"/>
                <w:sz w:val="24"/>
                <w:szCs w:val="24"/>
                <w:lang w:val="en-GB"/>
              </w:rPr>
              <w:t>recomendações</w:t>
            </w:r>
            <w:proofErr w:type="spellEnd"/>
            <w:r w:rsidRPr="003B4D1B">
              <w:rPr>
                <w:rFonts w:ascii="Calibri" w:eastAsia="Calibri" w:hAnsi="Calibri" w:cs="Calibri"/>
                <w:sz w:val="24"/>
                <w:szCs w:val="24"/>
                <w:lang w:val="en-GB"/>
              </w:rPr>
              <w:t xml:space="preserve"> de Mandates of the Special Rapporteur on the right to education; the Special Rapporteur on the right to food; the Independent Expert on the effects of foreign debt and other related international financial obligations of States on the full enjoyment of all human rights, particularly economic, social and cultural rights; the Special Rapporteur on adequate housing as a component of the right to an adequate standard of living, and on the right to non-discrimination in this context; the Special Rapporteur on extreme poverty and human rights; the Special Rapporteur on the human rights to safe drinking water and sanitation; and the Working Group on the issue of discrimination against women in law and in practice das </w:t>
            </w:r>
            <w:proofErr w:type="spellStart"/>
            <w:r w:rsidRPr="003B4D1B">
              <w:rPr>
                <w:rFonts w:ascii="Calibri" w:eastAsia="Calibri" w:hAnsi="Calibri" w:cs="Calibri"/>
                <w:sz w:val="24"/>
                <w:szCs w:val="24"/>
                <w:lang w:val="en-GB"/>
              </w:rPr>
              <w:t>Nações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Unidas</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em</w:t>
            </w:r>
            <w:proofErr w:type="spellEnd"/>
            <w:r w:rsidRPr="003B4D1B">
              <w:rPr>
                <w:rFonts w:ascii="Calibri" w:eastAsia="Calibri" w:hAnsi="Calibri" w:cs="Calibri"/>
                <w:sz w:val="24"/>
                <w:szCs w:val="24"/>
                <w:lang w:val="en-GB"/>
              </w:rPr>
              <w:t xml:space="preserve"> </w:t>
            </w:r>
            <w:proofErr w:type="spellStart"/>
            <w:r w:rsidRPr="003B4D1B">
              <w:rPr>
                <w:rFonts w:ascii="Calibri" w:eastAsia="Calibri" w:hAnsi="Calibri" w:cs="Calibri"/>
                <w:sz w:val="24"/>
                <w:szCs w:val="24"/>
                <w:lang w:val="en-GB"/>
              </w:rPr>
              <w:t>comunicado</w:t>
            </w:r>
            <w:proofErr w:type="spellEnd"/>
            <w:r w:rsidRPr="003B4D1B">
              <w:rPr>
                <w:rFonts w:ascii="Calibri" w:eastAsia="Calibri" w:hAnsi="Calibri" w:cs="Calibri"/>
                <w:sz w:val="24"/>
                <w:szCs w:val="24"/>
                <w:lang w:val="en-GB"/>
              </w:rPr>
              <w:t xml:space="preserve"> OL BRA 4/2018 (“Budgets for education have suffered systematic cuts in recent years (since 2015). In relation to basic education, austerity policies have profoundly impacted the National Fund for the Development of Basic Education (</w:t>
            </w:r>
            <w:proofErr w:type="spellStart"/>
            <w:r w:rsidRPr="003B4D1B">
              <w:rPr>
                <w:rFonts w:ascii="Calibri" w:eastAsia="Calibri" w:hAnsi="Calibri" w:cs="Calibri"/>
                <w:sz w:val="24"/>
                <w:szCs w:val="24"/>
                <w:lang w:val="en-GB"/>
              </w:rPr>
              <w:t>Fundeb</w:t>
            </w:r>
            <w:proofErr w:type="spellEnd"/>
            <w:r w:rsidRPr="003B4D1B">
              <w:rPr>
                <w:rFonts w:ascii="Calibri" w:eastAsia="Calibri" w:hAnsi="Calibri" w:cs="Calibri"/>
                <w:sz w:val="24"/>
                <w:szCs w:val="24"/>
                <w:lang w:val="en-GB"/>
              </w:rPr>
              <w:t xml:space="preserve">). Although the resources of </w:t>
            </w:r>
            <w:proofErr w:type="spellStart"/>
            <w:r w:rsidRPr="003B4D1B">
              <w:rPr>
                <w:rFonts w:ascii="Calibri" w:eastAsia="Calibri" w:hAnsi="Calibri" w:cs="Calibri"/>
                <w:sz w:val="24"/>
                <w:szCs w:val="24"/>
                <w:lang w:val="en-GB"/>
              </w:rPr>
              <w:t>Fundeb</w:t>
            </w:r>
            <w:proofErr w:type="spellEnd"/>
            <w:r w:rsidRPr="003B4D1B">
              <w:rPr>
                <w:rFonts w:ascii="Calibri" w:eastAsia="Calibri" w:hAnsi="Calibri" w:cs="Calibri"/>
                <w:sz w:val="24"/>
                <w:szCs w:val="24"/>
                <w:lang w:val="en-GB"/>
              </w:rPr>
              <w:t xml:space="preserve"> do not represent the totality of the resources destined to basic education, more than 90 per cent of the Brazilian municipalities are dependent on this fund for maintenance and conservation of schools and the payment of education professionals, as well as investments to expand networks. Furthermore, the direct effect of EC 95 is that the minimum spending on education, mandated by article 212 of the Constitution to be fixed at 18 per cent of the net federal revenue, will not be fulfilled over time. As EC95 effectively freezes the level of public expenditure at the 2017 level adjusted by inflation, it has been estimated that the real minimum spending on education would be reduced to 14.4 per cent of net federal revenue in 2026 and 11.3 per cent in 2036. Some commentators have also remarked that it is “mathematically impossible” to have a higher level of spending on health and education in proportion to GDP by 2036, even on a hypothesis that all other public expenditures, such as expenditures on the judiciary, legislature and military, are eliminated. As pointed out in the previous letter of 23 March 2017, the significant decrease in spending on education threatens the achievement of the National Education Plan 2014-2024.”);</w:t>
            </w:r>
          </w:p>
          <w:p w14:paraId="0DC13DE5" w14:textId="77777777" w:rsidR="00173232" w:rsidRDefault="003B4D1B">
            <w:pPr>
              <w:jc w:val="both"/>
              <w:rPr>
                <w:rFonts w:ascii="Calibri" w:eastAsia="Calibri" w:hAnsi="Calibri" w:cs="Calibri"/>
                <w:sz w:val="24"/>
                <w:szCs w:val="24"/>
              </w:rPr>
            </w:pPr>
            <w:r>
              <w:rPr>
                <w:rFonts w:ascii="Calibri" w:eastAsia="Calibri" w:hAnsi="Calibri" w:cs="Calibri"/>
                <w:sz w:val="24"/>
                <w:szCs w:val="24"/>
              </w:rPr>
              <w:lastRenderedPageBreak/>
              <w:t>(g) as recomendações da Comissão Interamericana de Direitos Humanos (CIDH), da Organização dos Estados Americanos (OEA), em seu 159º Período de Sessões, na audiência “Derechos humanos y reformas legislativas en Brasil” (“La CIDH manifiesta su preocupación respecto al impacto que la medida planteada por la PEC podría tener en el goce de los derechos económicos, sociales y culturales, y recuerda al Estado su deber en materia de no regresividad de dichos derechos”)</w:t>
            </w:r>
            <w:r>
              <w:rPr>
                <w:rFonts w:ascii="Calibri" w:eastAsia="Calibri" w:hAnsi="Calibri" w:cs="Calibri"/>
                <w:sz w:val="24"/>
                <w:szCs w:val="24"/>
                <w:vertAlign w:val="superscript"/>
              </w:rPr>
              <w:footnoteReference w:id="15"/>
            </w:r>
            <w:r>
              <w:rPr>
                <w:rFonts w:ascii="Calibri" w:eastAsia="Calibri" w:hAnsi="Calibri" w:cs="Calibri"/>
                <w:sz w:val="24"/>
                <w:szCs w:val="24"/>
              </w:rPr>
              <w:t>.</w:t>
            </w:r>
          </w:p>
        </w:tc>
      </w:tr>
    </w:tbl>
    <w:p w14:paraId="729A0800" w14:textId="77777777" w:rsidR="00173232" w:rsidRDefault="00173232">
      <w:pPr>
        <w:pBdr>
          <w:bottom w:val="single" w:sz="12" w:space="1" w:color="000000"/>
        </w:pBdr>
        <w:jc w:val="both"/>
        <w:rPr>
          <w:rFonts w:ascii="Calibri" w:eastAsia="Calibri" w:hAnsi="Calibri" w:cs="Calibri"/>
          <w:sz w:val="24"/>
          <w:szCs w:val="24"/>
        </w:rPr>
      </w:pPr>
    </w:p>
    <w:p w14:paraId="1A31EBBA" w14:textId="77777777" w:rsidR="00173232" w:rsidRDefault="00173232">
      <w:pPr>
        <w:jc w:val="both"/>
        <w:rPr>
          <w:rFonts w:ascii="Calibri" w:eastAsia="Calibri" w:hAnsi="Calibri" w:cs="Calibri"/>
          <w:sz w:val="24"/>
          <w:szCs w:val="24"/>
        </w:rPr>
      </w:pPr>
    </w:p>
    <w:p w14:paraId="082CFEA3" w14:textId="77777777" w:rsidR="00173232" w:rsidRDefault="003B4D1B">
      <w:pPr>
        <w:pStyle w:val="Heading3"/>
      </w:pPr>
      <w:bookmarkStart w:id="91" w:name="_Toc42786422"/>
      <w:r>
        <w:t>Estratégia 20.6</w:t>
      </w:r>
      <w:bookmarkEnd w:id="91"/>
      <w:r>
        <w:t xml:space="preserve"> </w:t>
      </w:r>
    </w:p>
    <w:p w14:paraId="4131724E"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No prazo de 2 (dois) anos da vigência deste PNE, será implantado o Custo Aluno-Qualidade inicial - CAQi, referenciado no conjunto de padrões mínimos estabelecidos na legislação educacional e cujo financiamento será calculado com base nos respectivos insumos indispensáveis ao processo de ensino-aprendizagem e será progressivamente reajustado até a implementação plena do Custo Aluno Qualidade – CAQ.</w:t>
      </w:r>
    </w:p>
    <w:p w14:paraId="20FAF1EE"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561FF7E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2376147D" w14:textId="77777777" w:rsidR="00173232" w:rsidRDefault="003B4D1B">
      <w:pPr>
        <w:jc w:val="both"/>
        <w:rPr>
          <w:rFonts w:ascii="Calibri" w:eastAsia="Calibri" w:hAnsi="Calibri" w:cs="Calibri"/>
          <w:b/>
          <w:i/>
          <w:sz w:val="24"/>
          <w:szCs w:val="24"/>
        </w:rPr>
      </w:pPr>
      <w:r>
        <w:rPr>
          <w:rFonts w:ascii="Calibri" w:eastAsia="Calibri" w:hAnsi="Calibri" w:cs="Calibri"/>
          <w:b/>
          <w:sz w:val="24"/>
          <w:szCs w:val="24"/>
        </w:rPr>
        <w:t>Avaliação</w:t>
      </w:r>
    </w:p>
    <w:p w14:paraId="03FCC266" w14:textId="77777777" w:rsidR="00173232" w:rsidRDefault="003B4D1B">
      <w:pPr>
        <w:pBdr>
          <w:bottom w:val="single" w:sz="12" w:space="1" w:color="000000"/>
        </w:pBdr>
        <w:jc w:val="both"/>
        <w:rPr>
          <w:rFonts w:ascii="Calibri" w:eastAsia="Calibri" w:hAnsi="Calibri" w:cs="Calibri"/>
          <w:sz w:val="24"/>
          <w:szCs w:val="24"/>
        </w:rPr>
      </w:pPr>
      <w:r>
        <w:rPr>
          <w:rFonts w:ascii="Calibri" w:eastAsia="Calibri" w:hAnsi="Calibri" w:cs="Calibri"/>
          <w:sz w:val="24"/>
          <w:szCs w:val="24"/>
        </w:rPr>
        <w:t>Vide Meta 20.</w:t>
      </w:r>
    </w:p>
    <w:p w14:paraId="12BA855F" w14:textId="77777777" w:rsidR="00173232" w:rsidRDefault="00173232">
      <w:pPr>
        <w:pBdr>
          <w:bottom w:val="single" w:sz="12" w:space="1" w:color="000000"/>
        </w:pBdr>
        <w:jc w:val="both"/>
        <w:rPr>
          <w:rFonts w:ascii="Calibri" w:eastAsia="Calibri" w:hAnsi="Calibri" w:cs="Calibri"/>
          <w:sz w:val="24"/>
          <w:szCs w:val="24"/>
        </w:rPr>
      </w:pPr>
    </w:p>
    <w:p w14:paraId="189B3779" w14:textId="77777777" w:rsidR="00173232" w:rsidRDefault="00173232">
      <w:pPr>
        <w:jc w:val="both"/>
        <w:rPr>
          <w:rFonts w:ascii="Calibri" w:eastAsia="Calibri" w:hAnsi="Calibri" w:cs="Calibri"/>
          <w:sz w:val="24"/>
          <w:szCs w:val="24"/>
        </w:rPr>
      </w:pPr>
    </w:p>
    <w:p w14:paraId="15ABEC02" w14:textId="77777777" w:rsidR="00173232" w:rsidRDefault="003B4D1B">
      <w:pPr>
        <w:pStyle w:val="Heading3"/>
      </w:pPr>
      <w:bookmarkStart w:id="92" w:name="_Toc42786423"/>
      <w:r>
        <w:t>Estratégia 20.8</w:t>
      </w:r>
      <w:bookmarkEnd w:id="92"/>
      <w:r>
        <w:t xml:space="preserve"> </w:t>
      </w:r>
    </w:p>
    <w:p w14:paraId="7F89D467"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 xml:space="preserve">O CAQ será definido no prazo de 3 (três) anos e será continuamente ajustado, com base em metodologia formulada pelo Ministério da Educação - MEC, e acompanhado pelo Fórum Nacional </w:t>
      </w:r>
      <w:r>
        <w:rPr>
          <w:rFonts w:ascii="Calibri" w:eastAsia="Calibri" w:hAnsi="Calibri" w:cs="Calibri"/>
          <w:i/>
          <w:sz w:val="24"/>
          <w:szCs w:val="24"/>
        </w:rPr>
        <w:lastRenderedPageBreak/>
        <w:t>de Educação - FNE, pelo Conselho Nacional de Educação - CNE e pelas Comissões de Educação da Câmara dos Deputados e de Educação, Cultura e Esportes do Senado Federal.</w:t>
      </w:r>
    </w:p>
    <w:p w14:paraId="65A65ECA"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2017</w:t>
      </w:r>
    </w:p>
    <w:p w14:paraId="3A8F5076"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270E99FB" w14:textId="77777777" w:rsidR="00173232" w:rsidRDefault="003B4D1B">
      <w:pPr>
        <w:jc w:val="both"/>
        <w:rPr>
          <w:rFonts w:ascii="Calibri" w:eastAsia="Calibri" w:hAnsi="Calibri" w:cs="Calibri"/>
          <w:b/>
          <w:i/>
          <w:sz w:val="24"/>
          <w:szCs w:val="24"/>
        </w:rPr>
      </w:pPr>
      <w:r>
        <w:rPr>
          <w:rFonts w:ascii="Calibri" w:eastAsia="Calibri" w:hAnsi="Calibri" w:cs="Calibri"/>
          <w:b/>
          <w:sz w:val="24"/>
          <w:szCs w:val="24"/>
        </w:rPr>
        <w:t>Avaliação</w:t>
      </w:r>
    </w:p>
    <w:p w14:paraId="76360739" w14:textId="77777777" w:rsidR="00173232" w:rsidRDefault="003B4D1B">
      <w:pPr>
        <w:jc w:val="both"/>
        <w:rPr>
          <w:rFonts w:ascii="Calibri" w:eastAsia="Calibri" w:hAnsi="Calibri" w:cs="Calibri"/>
          <w:b/>
          <w:color w:val="FF9900"/>
          <w:sz w:val="24"/>
          <w:szCs w:val="24"/>
        </w:rPr>
      </w:pPr>
      <w:r>
        <w:rPr>
          <w:rFonts w:ascii="Calibri" w:eastAsia="Calibri" w:hAnsi="Calibri" w:cs="Calibri"/>
          <w:sz w:val="24"/>
          <w:szCs w:val="24"/>
        </w:rPr>
        <w:t>Vide Meta 20.</w:t>
      </w:r>
    </w:p>
    <w:p w14:paraId="11C01C22" w14:textId="77777777" w:rsidR="00173232" w:rsidRDefault="00173232">
      <w:pPr>
        <w:pBdr>
          <w:bottom w:val="single" w:sz="12" w:space="1" w:color="000000"/>
        </w:pBdr>
        <w:jc w:val="both"/>
        <w:rPr>
          <w:rFonts w:ascii="Calibri" w:eastAsia="Calibri" w:hAnsi="Calibri" w:cs="Calibri"/>
          <w:sz w:val="24"/>
          <w:szCs w:val="24"/>
        </w:rPr>
      </w:pPr>
    </w:p>
    <w:p w14:paraId="1203F2BC" w14:textId="77777777" w:rsidR="00173232" w:rsidRDefault="00173232">
      <w:pPr>
        <w:jc w:val="both"/>
        <w:rPr>
          <w:rFonts w:ascii="Calibri" w:eastAsia="Calibri" w:hAnsi="Calibri" w:cs="Calibri"/>
          <w:sz w:val="24"/>
          <w:szCs w:val="24"/>
        </w:rPr>
      </w:pPr>
    </w:p>
    <w:p w14:paraId="3C83DA7B" w14:textId="77777777" w:rsidR="00173232" w:rsidRDefault="003B4D1B">
      <w:pPr>
        <w:pStyle w:val="Heading3"/>
      </w:pPr>
      <w:bookmarkStart w:id="93" w:name="_Toc42786424"/>
      <w:r>
        <w:t>Estratégia 20.9</w:t>
      </w:r>
      <w:bookmarkEnd w:id="93"/>
      <w:r>
        <w:t xml:space="preserve"> </w:t>
      </w:r>
    </w:p>
    <w:p w14:paraId="296185C3"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Regulamentar o parágrafo único do art. 23 e o art. 211 da Constituição Federal , no prazo de 2 (dois) anos, por lei complementar, de forma a estabelecer as normas de cooperação entre a União, os Estados, o Distrito Federal e os Municípios, em matéria educacional, e a articulação do sistema nacional de educação em regime de colaboração, com equilíbrio na repartição das responsabilidades e dos recursos e efetivo cumprimento das funções redistributiva e supletiva da União no combate às desigualdades educacionais regionais, com especial atenção às regiões Norte e Nordeste.</w:t>
      </w:r>
    </w:p>
    <w:p w14:paraId="1D5564F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700EB9AE"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Não cumprida no prazo / Não cumprida até 2019</w:t>
      </w:r>
    </w:p>
    <w:p w14:paraId="7FF64EA1" w14:textId="77777777" w:rsidR="00173232" w:rsidRDefault="003B4D1B">
      <w:pPr>
        <w:jc w:val="both"/>
        <w:rPr>
          <w:rFonts w:ascii="Calibri" w:eastAsia="Calibri" w:hAnsi="Calibri" w:cs="Calibri"/>
          <w:b/>
          <w:i/>
          <w:sz w:val="24"/>
          <w:szCs w:val="24"/>
        </w:rPr>
      </w:pPr>
      <w:r>
        <w:rPr>
          <w:rFonts w:ascii="Calibri" w:eastAsia="Calibri" w:hAnsi="Calibri" w:cs="Calibri"/>
          <w:b/>
          <w:sz w:val="24"/>
          <w:szCs w:val="24"/>
        </w:rPr>
        <w:t>Avaliação</w:t>
      </w:r>
    </w:p>
    <w:p w14:paraId="27337199" w14:textId="77777777" w:rsidR="00173232" w:rsidRDefault="003B4D1B">
      <w:pPr>
        <w:rPr>
          <w:rFonts w:ascii="Calibri" w:eastAsia="Calibri" w:hAnsi="Calibri" w:cs="Calibri"/>
          <w:b/>
          <w:color w:val="FF9900"/>
          <w:sz w:val="24"/>
          <w:szCs w:val="24"/>
        </w:rPr>
      </w:pPr>
      <w:r>
        <w:rPr>
          <w:rFonts w:ascii="Calibri" w:eastAsia="Calibri" w:hAnsi="Calibri" w:cs="Calibri"/>
          <w:sz w:val="24"/>
          <w:szCs w:val="24"/>
        </w:rPr>
        <w:t>Vide Art. 13.</w:t>
      </w:r>
    </w:p>
    <w:p w14:paraId="7B99BED7" w14:textId="77777777" w:rsidR="00173232" w:rsidRDefault="00173232">
      <w:pPr>
        <w:pBdr>
          <w:bottom w:val="single" w:sz="12" w:space="1" w:color="000000"/>
        </w:pBdr>
        <w:jc w:val="both"/>
        <w:rPr>
          <w:rFonts w:ascii="Calibri" w:eastAsia="Calibri" w:hAnsi="Calibri" w:cs="Calibri"/>
          <w:sz w:val="24"/>
          <w:szCs w:val="24"/>
        </w:rPr>
      </w:pPr>
    </w:p>
    <w:p w14:paraId="543B2A27" w14:textId="77777777" w:rsidR="00173232" w:rsidRDefault="00173232">
      <w:pPr>
        <w:jc w:val="both"/>
        <w:rPr>
          <w:rFonts w:ascii="Calibri" w:eastAsia="Calibri" w:hAnsi="Calibri" w:cs="Calibri"/>
          <w:sz w:val="24"/>
          <w:szCs w:val="24"/>
        </w:rPr>
      </w:pPr>
    </w:p>
    <w:p w14:paraId="7CCCF14E" w14:textId="77777777" w:rsidR="00173232" w:rsidRDefault="003B4D1B" w:rsidP="005C7285">
      <w:pPr>
        <w:pStyle w:val="Heading3"/>
      </w:pPr>
      <w:bookmarkStart w:id="94" w:name="_Toc42786425"/>
      <w:r>
        <w:lastRenderedPageBreak/>
        <w:t>Estratégia 20.11</w:t>
      </w:r>
      <w:bookmarkEnd w:id="94"/>
    </w:p>
    <w:p w14:paraId="5D52470D" w14:textId="77777777" w:rsidR="00173232" w:rsidRDefault="003B4D1B">
      <w:pPr>
        <w:jc w:val="both"/>
        <w:rPr>
          <w:rFonts w:ascii="Calibri" w:eastAsia="Calibri" w:hAnsi="Calibri" w:cs="Calibri"/>
          <w:i/>
          <w:sz w:val="24"/>
          <w:szCs w:val="24"/>
        </w:rPr>
      </w:pPr>
      <w:r>
        <w:rPr>
          <w:rFonts w:ascii="Calibri" w:eastAsia="Calibri" w:hAnsi="Calibri" w:cs="Calibri"/>
          <w:i/>
          <w:sz w:val="24"/>
          <w:szCs w:val="24"/>
        </w:rPr>
        <w:t>Aprovar, no prazo de 1 (um) ano, Lei de Responsabilidade Educacional, assegurando padrão de qualidade na educação básica, em cada sistema e rede de ensino, aferida pelo processo de metas de qualidade aferidas por institutos oficiais de avaliação educacionais.</w:t>
      </w:r>
    </w:p>
    <w:p w14:paraId="387CB888"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Prazo</w:t>
      </w:r>
      <w:r>
        <w:rPr>
          <w:rFonts w:ascii="Calibri" w:eastAsia="Calibri" w:hAnsi="Calibri" w:cs="Calibri"/>
          <w:b/>
          <w:sz w:val="24"/>
          <w:szCs w:val="24"/>
        </w:rPr>
        <w:br/>
      </w:r>
      <w:r>
        <w:rPr>
          <w:rFonts w:ascii="Calibri" w:eastAsia="Calibri" w:hAnsi="Calibri" w:cs="Calibri"/>
          <w:sz w:val="24"/>
          <w:szCs w:val="24"/>
        </w:rPr>
        <w:t>2016</w:t>
      </w:r>
    </w:p>
    <w:p w14:paraId="23C00815" w14:textId="77777777" w:rsidR="00173232" w:rsidRDefault="003B4D1B">
      <w:pPr>
        <w:jc w:val="both"/>
        <w:rPr>
          <w:rFonts w:ascii="Calibri" w:eastAsia="Calibri" w:hAnsi="Calibri" w:cs="Calibri"/>
          <w:sz w:val="24"/>
          <w:szCs w:val="24"/>
        </w:rPr>
      </w:pPr>
      <w:r>
        <w:rPr>
          <w:rFonts w:ascii="Calibri" w:eastAsia="Calibri" w:hAnsi="Calibri" w:cs="Calibri"/>
          <w:b/>
          <w:sz w:val="24"/>
          <w:szCs w:val="24"/>
        </w:rPr>
        <w:t>Status</w:t>
      </w:r>
      <w:r>
        <w:rPr>
          <w:rFonts w:ascii="Calibri" w:eastAsia="Calibri" w:hAnsi="Calibri" w:cs="Calibri"/>
          <w:b/>
          <w:sz w:val="24"/>
          <w:szCs w:val="24"/>
        </w:rPr>
        <w:br/>
      </w:r>
      <w:r>
        <w:rPr>
          <w:rFonts w:ascii="Calibri" w:eastAsia="Calibri" w:hAnsi="Calibri" w:cs="Calibri"/>
          <w:sz w:val="24"/>
          <w:szCs w:val="24"/>
        </w:rPr>
        <w:t>Cumprida</w:t>
      </w:r>
    </w:p>
    <w:p w14:paraId="1902DCD5" w14:textId="77777777" w:rsidR="00173232" w:rsidRDefault="003B4D1B">
      <w:pPr>
        <w:jc w:val="both"/>
        <w:rPr>
          <w:rFonts w:ascii="Calibri" w:eastAsia="Calibri" w:hAnsi="Calibri" w:cs="Calibri"/>
          <w:b/>
          <w:i/>
          <w:sz w:val="24"/>
          <w:szCs w:val="24"/>
        </w:rPr>
      </w:pPr>
      <w:r>
        <w:rPr>
          <w:rFonts w:ascii="Calibri" w:eastAsia="Calibri" w:hAnsi="Calibri" w:cs="Calibri"/>
          <w:b/>
          <w:sz w:val="24"/>
          <w:szCs w:val="24"/>
        </w:rPr>
        <w:t>Avaliação</w:t>
      </w:r>
    </w:p>
    <w:p w14:paraId="1DDE8AA2" w14:textId="77777777" w:rsidR="00173232" w:rsidRDefault="003B4D1B">
      <w:pPr>
        <w:jc w:val="both"/>
        <w:rPr>
          <w:rFonts w:ascii="Calibri" w:eastAsia="Calibri" w:hAnsi="Calibri" w:cs="Calibri"/>
          <w:sz w:val="24"/>
          <w:szCs w:val="24"/>
        </w:rPr>
      </w:pPr>
      <w:r>
        <w:rPr>
          <w:rFonts w:ascii="Calibri" w:eastAsia="Calibri" w:hAnsi="Calibri" w:cs="Calibri"/>
          <w:sz w:val="24"/>
          <w:szCs w:val="24"/>
        </w:rPr>
        <w:t>A Lei de Responsabilidade Educacional foi aprovada por uma Comissão Especial em meados de 2017. Há, no entanto, muitas críticas à sua construção e conteúdo, não sendo consistente.</w:t>
      </w:r>
      <w:r>
        <w:rPr>
          <w:rFonts w:ascii="Calibri" w:eastAsia="Calibri" w:hAnsi="Calibri" w:cs="Calibri"/>
          <w:sz w:val="24"/>
          <w:szCs w:val="24"/>
          <w:vertAlign w:val="superscript"/>
        </w:rPr>
        <w:footnoteReference w:id="16"/>
      </w:r>
    </w:p>
    <w:p w14:paraId="7D79259D" w14:textId="77777777" w:rsidR="003B4D1B" w:rsidRDefault="003B4D1B">
      <w:pPr>
        <w:rPr>
          <w:rFonts w:ascii="Calibri" w:eastAsia="Calibri" w:hAnsi="Calibri" w:cs="Calibri"/>
          <w:sz w:val="24"/>
          <w:szCs w:val="24"/>
        </w:rPr>
      </w:pPr>
      <w:r>
        <w:rPr>
          <w:rFonts w:ascii="Calibri" w:eastAsia="Calibri" w:hAnsi="Calibri" w:cs="Calibri"/>
          <w:sz w:val="24"/>
          <w:szCs w:val="24"/>
        </w:rPr>
        <w:br w:type="page"/>
      </w:r>
    </w:p>
    <w:p w14:paraId="2BA50427" w14:textId="77777777" w:rsidR="003B4D1B" w:rsidRPr="005C7285" w:rsidRDefault="003B4D1B" w:rsidP="005C7285">
      <w:pPr>
        <w:pStyle w:val="Heading1"/>
        <w:jc w:val="left"/>
      </w:pPr>
      <w:bookmarkStart w:id="95" w:name="_65m3fid4zc24" w:colFirst="0" w:colLast="0"/>
      <w:bookmarkEnd w:id="95"/>
      <w:r w:rsidRPr="005C7285">
        <w:lastRenderedPageBreak/>
        <w:t>Anexo A</w:t>
      </w:r>
    </w:p>
    <w:p w14:paraId="749D196B" w14:textId="77777777" w:rsidR="003B4D1B" w:rsidRPr="005C7285" w:rsidRDefault="003B4D1B" w:rsidP="005C7285">
      <w:pPr>
        <w:pStyle w:val="Subtitle"/>
        <w:spacing w:after="320" w:line="276" w:lineRule="auto"/>
        <w:jc w:val="left"/>
        <w:rPr>
          <w:rFonts w:ascii="Calibri" w:eastAsia="Calibri" w:hAnsi="Calibri" w:cs="Calibri"/>
          <w:color w:val="595959" w:themeColor="text1" w:themeTint="A6"/>
        </w:rPr>
      </w:pPr>
      <w:bookmarkStart w:id="96" w:name="_vf9mjoh56qw2" w:colFirst="0" w:colLast="0"/>
      <w:bookmarkEnd w:id="96"/>
      <w:r w:rsidRPr="005C7285">
        <w:rPr>
          <w:rFonts w:ascii="Calibri" w:eastAsia="Calibri" w:hAnsi="Calibri" w:cs="Calibri"/>
          <w:color w:val="595959" w:themeColor="text1" w:themeTint="A6"/>
        </w:rPr>
        <w:t>Desagregações dos indicadores de monitoramento de metas</w:t>
      </w:r>
    </w:p>
    <w:p w14:paraId="2487A751" w14:textId="25F2F3D0" w:rsidR="003B4D1B" w:rsidRPr="001971A2" w:rsidRDefault="003B4D1B" w:rsidP="003B4D1B">
      <w:pPr>
        <w:rPr>
          <w:rFonts w:ascii="Calibri" w:eastAsia="Calibri" w:hAnsi="Calibri" w:cs="Calibri"/>
          <w:sz w:val="24"/>
          <w:szCs w:val="24"/>
        </w:rPr>
      </w:pPr>
      <w:bookmarkStart w:id="97" w:name="_cu69glcm6s8j" w:colFirst="0" w:colLast="0"/>
      <w:bookmarkEnd w:id="97"/>
      <w:r w:rsidRPr="001971A2">
        <w:rPr>
          <w:rFonts w:ascii="Calibri" w:eastAsia="Calibri" w:hAnsi="Calibri" w:cs="Calibri"/>
          <w:sz w:val="24"/>
          <w:szCs w:val="24"/>
        </w:rPr>
        <w:t xml:space="preserve">Apresentamos a seguir os resultados de parte dos indicadores de metas quando calculados sobre segmentações em torno de variadas características. Para todos os indicadores em que foi possível, foram calculadas as desagregações em torno de renda ou nível socioeconômico, destacadas em </w:t>
      </w:r>
      <w:r w:rsidRPr="001971A2">
        <w:rPr>
          <w:rFonts w:ascii="Calibri" w:eastAsia="Calibri" w:hAnsi="Calibri" w:cs="Calibri"/>
          <w:color w:val="CC0000"/>
          <w:sz w:val="24"/>
          <w:szCs w:val="24"/>
        </w:rPr>
        <w:t>vermelho</w:t>
      </w:r>
      <w:r w:rsidRPr="001971A2">
        <w:rPr>
          <w:rFonts w:ascii="Calibri" w:eastAsia="Calibri" w:hAnsi="Calibri" w:cs="Calibri"/>
          <w:sz w:val="24"/>
          <w:szCs w:val="24"/>
        </w:rPr>
        <w:t xml:space="preserve">; raça-cor, destacada em </w:t>
      </w:r>
      <w:r w:rsidRPr="001971A2">
        <w:rPr>
          <w:rFonts w:ascii="Calibri" w:eastAsia="Calibri" w:hAnsi="Calibri" w:cs="Calibri"/>
          <w:color w:val="6AA84F"/>
          <w:sz w:val="24"/>
          <w:szCs w:val="24"/>
        </w:rPr>
        <w:t>verde</w:t>
      </w:r>
      <w:r w:rsidRPr="001971A2">
        <w:rPr>
          <w:rFonts w:ascii="Calibri" w:eastAsia="Calibri" w:hAnsi="Calibri" w:cs="Calibri"/>
          <w:sz w:val="24"/>
          <w:szCs w:val="24"/>
        </w:rPr>
        <w:t xml:space="preserve">; localidade urbana ou rural, destacada em </w:t>
      </w:r>
      <w:r w:rsidRPr="001971A2">
        <w:rPr>
          <w:rFonts w:ascii="Calibri" w:eastAsia="Calibri" w:hAnsi="Calibri" w:cs="Calibri"/>
          <w:color w:val="3D85C6"/>
          <w:sz w:val="24"/>
          <w:szCs w:val="24"/>
        </w:rPr>
        <w:t>azul</w:t>
      </w:r>
      <w:r w:rsidRPr="001971A2">
        <w:rPr>
          <w:rFonts w:ascii="Calibri" w:eastAsia="Calibri" w:hAnsi="Calibri" w:cs="Calibri"/>
          <w:sz w:val="24"/>
          <w:szCs w:val="24"/>
        </w:rPr>
        <w:t xml:space="preserve">; sexo, destacada em </w:t>
      </w:r>
      <w:r w:rsidRPr="001971A2">
        <w:rPr>
          <w:rFonts w:ascii="Calibri" w:eastAsia="Calibri" w:hAnsi="Calibri" w:cs="Calibri"/>
          <w:color w:val="674EA7"/>
          <w:sz w:val="24"/>
          <w:szCs w:val="24"/>
        </w:rPr>
        <w:t>roxo</w:t>
      </w:r>
      <w:r w:rsidRPr="001971A2">
        <w:rPr>
          <w:rFonts w:ascii="Calibri" w:eastAsia="Calibri" w:hAnsi="Calibri" w:cs="Calibri"/>
          <w:sz w:val="24"/>
          <w:szCs w:val="24"/>
        </w:rPr>
        <w:t xml:space="preserve">, e região geográfica, destacada em </w:t>
      </w:r>
      <w:r w:rsidRPr="001971A2">
        <w:rPr>
          <w:rFonts w:ascii="Calibri" w:eastAsia="Calibri" w:hAnsi="Calibri" w:cs="Calibri"/>
          <w:color w:val="E69138"/>
          <w:sz w:val="24"/>
          <w:szCs w:val="24"/>
        </w:rPr>
        <w:t>laranja</w:t>
      </w:r>
      <w:r w:rsidRPr="001971A2">
        <w:rPr>
          <w:rFonts w:ascii="Calibri" w:eastAsia="Calibri" w:hAnsi="Calibri" w:cs="Calibri"/>
          <w:sz w:val="24"/>
          <w:szCs w:val="24"/>
        </w:rPr>
        <w:t>.</w:t>
      </w:r>
      <w:r w:rsidR="005C7285">
        <w:rPr>
          <w:rFonts w:ascii="Calibri" w:eastAsia="Calibri" w:hAnsi="Calibri" w:cs="Calibri"/>
          <w:sz w:val="24"/>
          <w:szCs w:val="24"/>
        </w:rPr>
        <w:t xml:space="preserve"> Quando possível, foi apresentada a desagregação por dependência administrativa, destacada em </w:t>
      </w:r>
      <w:r w:rsidR="005C7285" w:rsidRPr="005C7285">
        <w:rPr>
          <w:rFonts w:ascii="Calibri" w:eastAsia="Calibri" w:hAnsi="Calibri" w:cs="Calibri"/>
          <w:color w:val="7F7F7F" w:themeColor="text1" w:themeTint="80"/>
          <w:sz w:val="24"/>
          <w:szCs w:val="24"/>
        </w:rPr>
        <w:t>cinza</w:t>
      </w:r>
      <w:r w:rsidR="005C7285">
        <w:rPr>
          <w:rFonts w:ascii="Calibri" w:eastAsia="Calibri" w:hAnsi="Calibri" w:cs="Calibri"/>
          <w:sz w:val="24"/>
          <w:szCs w:val="24"/>
        </w:rPr>
        <w:t>.</w:t>
      </w:r>
    </w:p>
    <w:p w14:paraId="032AA246" w14:textId="77777777" w:rsidR="003B4D1B" w:rsidRPr="001971A2" w:rsidRDefault="003B4D1B" w:rsidP="003B4D1B">
      <w:pPr>
        <w:rPr>
          <w:rFonts w:ascii="Calibri" w:eastAsia="Calibri" w:hAnsi="Calibri" w:cs="Calibri"/>
          <w:sz w:val="24"/>
          <w:szCs w:val="24"/>
        </w:rPr>
      </w:pPr>
      <w:r w:rsidRPr="001971A2">
        <w:rPr>
          <w:rFonts w:ascii="Calibri" w:eastAsia="Calibri" w:hAnsi="Calibri" w:cs="Calibri"/>
          <w:sz w:val="24"/>
          <w:szCs w:val="24"/>
        </w:rPr>
        <w:t>A produção e/ou seguinte apresentação dos resultados desagregados foi determinada pela disponibilidade nas fontes de dados. Para os resultados apresentados, alguns fatores devem ser levados em conta na interpretação:</w:t>
      </w:r>
    </w:p>
    <w:p w14:paraId="15A014B9" w14:textId="77777777" w:rsidR="003B4D1B" w:rsidRPr="001971A2" w:rsidRDefault="003B4D1B" w:rsidP="003B4D1B">
      <w:pPr>
        <w:numPr>
          <w:ilvl w:val="0"/>
          <w:numId w:val="1"/>
        </w:numPr>
        <w:spacing w:after="0"/>
        <w:rPr>
          <w:rFonts w:ascii="Calibri" w:eastAsia="Calibri" w:hAnsi="Calibri" w:cs="Calibri"/>
          <w:sz w:val="24"/>
          <w:szCs w:val="24"/>
        </w:rPr>
      </w:pPr>
      <w:r w:rsidRPr="001971A2">
        <w:rPr>
          <w:rFonts w:ascii="Calibri" w:eastAsia="Calibri" w:hAnsi="Calibri" w:cs="Calibri"/>
          <w:sz w:val="24"/>
          <w:szCs w:val="24"/>
        </w:rPr>
        <w:t xml:space="preserve">Para a divisão em quartos de renda quando a fonte é a PNAD Contínua, o total da população brasileira foi agrupado em 4 partes de mesmo tamanho de acordo com a renda domiciliar </w:t>
      </w:r>
      <w:r w:rsidRPr="001971A2">
        <w:rPr>
          <w:rFonts w:ascii="Calibri" w:eastAsia="Calibri" w:hAnsi="Calibri" w:cs="Calibri"/>
          <w:i/>
          <w:sz w:val="24"/>
          <w:szCs w:val="24"/>
        </w:rPr>
        <w:t>per capita</w:t>
      </w:r>
      <w:r w:rsidRPr="001971A2">
        <w:rPr>
          <w:rFonts w:ascii="Calibri" w:eastAsia="Calibri" w:hAnsi="Calibri" w:cs="Calibri"/>
          <w:sz w:val="24"/>
          <w:szCs w:val="24"/>
        </w:rPr>
        <w:t>, e essas partes são ordenadas da menor para a maior renda, de forma que o 1º quarto de renda são os 25% mais pobres e o 4º quarto são os 25% mais ricos;</w:t>
      </w:r>
    </w:p>
    <w:p w14:paraId="3947C704" w14:textId="7D8CD697" w:rsidR="003B4D1B" w:rsidRPr="001971A2" w:rsidRDefault="003B4D1B" w:rsidP="003B4D1B">
      <w:pPr>
        <w:numPr>
          <w:ilvl w:val="0"/>
          <w:numId w:val="1"/>
        </w:numPr>
        <w:spacing w:after="0"/>
        <w:rPr>
          <w:rFonts w:ascii="Calibri" w:eastAsia="Calibri" w:hAnsi="Calibri" w:cs="Calibri"/>
          <w:sz w:val="24"/>
          <w:szCs w:val="24"/>
        </w:rPr>
      </w:pPr>
      <w:r w:rsidRPr="001971A2">
        <w:rPr>
          <w:rFonts w:ascii="Calibri" w:eastAsia="Calibri" w:hAnsi="Calibri" w:cs="Calibri"/>
          <w:sz w:val="24"/>
          <w:szCs w:val="24"/>
        </w:rPr>
        <w:t>Nas desagregações por raça-cor para indicadores baseados na PNAD Contínua não são apresentados resultados para os grupos de pessoas autodeclaradas indígenas ou amarelas. Isso acontece por limitações no tamanho da amostra da pesquisa para esses grupos. Nos cômputos para toda a população e nas outras desagregações esses grupos são contabilizados normalmente;</w:t>
      </w:r>
    </w:p>
    <w:p w14:paraId="11AAABB7" w14:textId="77777777" w:rsidR="003B4D1B" w:rsidRPr="001971A2" w:rsidRDefault="003B4D1B" w:rsidP="003B4D1B">
      <w:pPr>
        <w:numPr>
          <w:ilvl w:val="0"/>
          <w:numId w:val="1"/>
        </w:numPr>
        <w:spacing w:after="0"/>
        <w:rPr>
          <w:rFonts w:ascii="Calibri" w:eastAsia="Calibri" w:hAnsi="Calibri" w:cs="Calibri"/>
          <w:sz w:val="24"/>
          <w:szCs w:val="24"/>
        </w:rPr>
      </w:pPr>
      <w:r w:rsidRPr="001971A2">
        <w:rPr>
          <w:rFonts w:ascii="Calibri" w:eastAsia="Calibri" w:hAnsi="Calibri" w:cs="Calibri"/>
          <w:sz w:val="24"/>
          <w:szCs w:val="24"/>
        </w:rPr>
        <w:t>A informação de nível socioeconômico se baseia nas respostas a questionários da Avaliação Nacional de Alfabetização (ANA), do Exame Nacional do Ensino Médio (ENEM) e do Sistema de Avaliação da Educação Básica (SAEB), de forma que uma parcela considerável de escolas cujos alunos não participam desses exames não tem indicador de NSE calculado. Como a disponibilidade dessa informação de NSE não é aleatória, pode haver viés nas desagregações baseadas nela. Além disso, o número de escolas do Grupo 6, nível socioeconômico mais alto, é especialmente reduzido e passível de gerar valores distantes da realidade;</w:t>
      </w:r>
    </w:p>
    <w:p w14:paraId="5B8A34FD" w14:textId="1F116A4D" w:rsidR="003B4D1B" w:rsidRPr="001971A2" w:rsidRDefault="003B4D1B" w:rsidP="003B4D1B">
      <w:pPr>
        <w:numPr>
          <w:ilvl w:val="0"/>
          <w:numId w:val="1"/>
        </w:numPr>
        <w:spacing w:after="0"/>
        <w:rPr>
          <w:rFonts w:ascii="Calibri" w:eastAsia="Calibri" w:hAnsi="Calibri" w:cs="Calibri"/>
          <w:sz w:val="24"/>
          <w:szCs w:val="24"/>
        </w:rPr>
      </w:pPr>
      <w:r w:rsidRPr="001971A2">
        <w:rPr>
          <w:rFonts w:ascii="Calibri" w:eastAsia="Calibri" w:hAnsi="Calibri" w:cs="Calibri"/>
          <w:sz w:val="24"/>
          <w:szCs w:val="24"/>
        </w:rPr>
        <w:t xml:space="preserve">As desagregações por região, localidade, rede ou NSE da escola para o indicador </w:t>
      </w:r>
      <w:r w:rsidRPr="001971A2">
        <w:rPr>
          <w:rFonts w:ascii="Calibri" w:eastAsia="Calibri" w:hAnsi="Calibri" w:cs="Calibri"/>
          <w:i/>
          <w:sz w:val="24"/>
          <w:szCs w:val="24"/>
        </w:rPr>
        <w:t>16A - Percentual de professores da educação básica com pós-graduação</w:t>
      </w:r>
      <w:r w:rsidRPr="001971A2">
        <w:rPr>
          <w:rFonts w:ascii="Calibri" w:eastAsia="Calibri" w:hAnsi="Calibri" w:cs="Calibri"/>
          <w:sz w:val="24"/>
          <w:szCs w:val="24"/>
        </w:rPr>
        <w:t xml:space="preserve"> são afetadas por ocorrências de pessoas docentes em múltiplas instituições. Um exemplo do efeito pode ser visto na tabela </w:t>
      </w:r>
      <w:r w:rsidRPr="001971A2">
        <w:rPr>
          <w:rFonts w:ascii="Calibri" w:eastAsia="Calibri" w:hAnsi="Calibri" w:cs="Calibri"/>
          <w:i/>
          <w:sz w:val="24"/>
          <w:szCs w:val="24"/>
        </w:rPr>
        <w:t>Professores da educação básica</w:t>
      </w:r>
      <w:r w:rsidRPr="001971A2">
        <w:rPr>
          <w:rFonts w:ascii="Calibri" w:eastAsia="Calibri" w:hAnsi="Calibri" w:cs="Calibri"/>
          <w:sz w:val="24"/>
          <w:szCs w:val="24"/>
        </w:rPr>
        <w:t xml:space="preserve"> ao fim deste anexo, que contém os </w:t>
      </w:r>
      <w:r w:rsidRPr="001971A2">
        <w:rPr>
          <w:rFonts w:ascii="Calibri" w:eastAsia="Calibri" w:hAnsi="Calibri" w:cs="Calibri"/>
          <w:sz w:val="24"/>
          <w:szCs w:val="24"/>
        </w:rPr>
        <w:lastRenderedPageBreak/>
        <w:t>denominadores das divisões: em 2018, são 556.424 professores na rede privada e 1.799.027 na pública, um total de 2.355.451. Essa soma é maior do que a contagem de professores em todas as redes: 2.276.423. A diferença se deve à contagem dupla, na primeira soma, dos docentes que atuam em ambas as redes. Efeitos análogos ocorrem nos indicadores 4B, 13A, 13B e 16B.</w:t>
      </w:r>
    </w:p>
    <w:p w14:paraId="601FBFE0" w14:textId="77777777" w:rsidR="003B4D1B" w:rsidRPr="001971A2" w:rsidRDefault="003B4D1B" w:rsidP="003B4D1B">
      <w:r w:rsidRPr="001971A2">
        <w:br w:type="page"/>
      </w:r>
    </w:p>
    <w:p w14:paraId="3D10D8C8" w14:textId="77777777" w:rsidR="003B4D1B" w:rsidRPr="00856CC6" w:rsidRDefault="003B4D1B" w:rsidP="00856CC6">
      <w:pPr>
        <w:pStyle w:val="Heading5"/>
      </w:pPr>
      <w:bookmarkStart w:id="98" w:name="_xuxyvpx8vn3r" w:colFirst="0" w:colLast="0"/>
      <w:bookmarkStart w:id="99" w:name="_Toc42786427"/>
      <w:bookmarkEnd w:id="98"/>
      <w:r w:rsidRPr="00856CC6">
        <w:lastRenderedPageBreak/>
        <w:t>1B - Percentual de crianças de 0 a 3 anos que frequentam a escola/creche</w:t>
      </w:r>
      <w:bookmarkEnd w:id="99"/>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931"/>
        <w:gridCol w:w="1485"/>
        <w:gridCol w:w="1486"/>
        <w:gridCol w:w="1486"/>
        <w:gridCol w:w="1486"/>
        <w:gridCol w:w="1486"/>
      </w:tblGrid>
      <w:tr w:rsidR="003B4D1B" w:rsidRPr="001971A2" w14:paraId="5B1663A4" w14:textId="77777777" w:rsidTr="003B4D1B">
        <w:tc>
          <w:tcPr>
            <w:tcW w:w="9356" w:type="dxa"/>
            <w:gridSpan w:val="6"/>
            <w:tcBorders>
              <w:top w:val="single" w:sz="6" w:space="0" w:color="000000"/>
              <w:left w:val="single" w:sz="6" w:space="0" w:color="000000"/>
              <w:bottom w:val="single" w:sz="6" w:space="0" w:color="000000"/>
              <w:right w:val="single" w:sz="6" w:space="0" w:color="000000"/>
            </w:tcBorders>
            <w:tcMar>
              <w:top w:w="7" w:type="dxa"/>
              <w:left w:w="7" w:type="dxa"/>
              <w:bottom w:w="7" w:type="dxa"/>
              <w:right w:w="7" w:type="dxa"/>
            </w:tcMar>
            <w:vAlign w:val="center"/>
          </w:tcPr>
          <w:p w14:paraId="4A59336B" w14:textId="77777777" w:rsidR="003B4D1B" w:rsidRPr="001971A2" w:rsidRDefault="003B4D1B" w:rsidP="00856CC6">
            <w:pPr>
              <w:widowControl w:val="0"/>
              <w:spacing w:after="0" w:line="276" w:lineRule="auto"/>
              <w:jc w:val="center"/>
              <w:rPr>
                <w:rFonts w:ascii="Calibri" w:eastAsia="Calibri" w:hAnsi="Calibri" w:cs="Calibri"/>
                <w:sz w:val="20"/>
                <w:szCs w:val="20"/>
              </w:rPr>
            </w:pPr>
            <w:r w:rsidRPr="001971A2">
              <w:rPr>
                <w:rFonts w:ascii="Calibri" w:eastAsia="Calibri" w:hAnsi="Calibri" w:cs="Calibri"/>
                <w:b/>
                <w:sz w:val="20"/>
                <w:szCs w:val="20"/>
              </w:rPr>
              <w:t>Percentual de crianças de 0 a 3 anos que frequentam a escola/creche</w:t>
            </w:r>
          </w:p>
        </w:tc>
      </w:tr>
      <w:tr w:rsidR="003B4D1B" w14:paraId="01BC9CC5" w14:textId="77777777" w:rsidTr="003B4D1B">
        <w:tc>
          <w:tcPr>
            <w:tcW w:w="1931" w:type="dxa"/>
            <w:tcBorders>
              <w:top w:val="nil"/>
              <w:left w:val="single" w:sz="6" w:space="0" w:color="000000"/>
              <w:bottom w:val="single" w:sz="6" w:space="0" w:color="000000"/>
              <w:right w:val="single" w:sz="6" w:space="0" w:color="000000"/>
            </w:tcBorders>
            <w:shd w:val="clear" w:color="auto" w:fill="auto"/>
            <w:tcMar>
              <w:top w:w="7" w:type="dxa"/>
              <w:left w:w="7" w:type="dxa"/>
              <w:bottom w:w="7" w:type="dxa"/>
              <w:right w:w="7" w:type="dxa"/>
            </w:tcMar>
            <w:vAlign w:val="center"/>
          </w:tcPr>
          <w:p w14:paraId="04F96745" w14:textId="77777777" w:rsidR="003B4D1B" w:rsidRPr="001971A2" w:rsidRDefault="003B4D1B" w:rsidP="00856CC6">
            <w:pPr>
              <w:widowControl w:val="0"/>
              <w:spacing w:after="0" w:line="276" w:lineRule="auto"/>
              <w:rPr>
                <w:rFonts w:ascii="Calibri" w:eastAsia="Calibri" w:hAnsi="Calibri" w:cs="Calibri"/>
                <w:sz w:val="18"/>
                <w:szCs w:val="18"/>
              </w:rPr>
            </w:pP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6EFB69A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3E101BB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0B04B17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4E192EF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372AD86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r>
      <w:tr w:rsidR="003B4D1B" w14:paraId="07662072" w14:textId="77777777" w:rsidTr="003B4D1B">
        <w:tc>
          <w:tcPr>
            <w:tcW w:w="1931" w:type="dxa"/>
            <w:tcBorders>
              <w:top w:val="nil"/>
              <w:left w:val="single" w:sz="6" w:space="0" w:color="000000"/>
              <w:bottom w:val="nil"/>
              <w:right w:val="single" w:sz="6" w:space="0" w:color="000000"/>
            </w:tcBorders>
            <w:shd w:val="clear" w:color="auto" w:fill="F4CCCC"/>
            <w:tcMar>
              <w:top w:w="7" w:type="dxa"/>
              <w:left w:w="7" w:type="dxa"/>
              <w:bottom w:w="7" w:type="dxa"/>
              <w:right w:w="7" w:type="dxa"/>
            </w:tcMar>
            <w:vAlign w:val="center"/>
          </w:tcPr>
          <w:p w14:paraId="3BD6F1A1"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400092F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7112162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5DE8672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23,3%</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37CB0C2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25,0%</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039F0A9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26,8%</w:t>
            </w:r>
          </w:p>
        </w:tc>
      </w:tr>
      <w:tr w:rsidR="003B4D1B" w14:paraId="062863D0"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73F763DE"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4BF2D2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534854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AEA4A6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32,2%</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93598E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33,4%</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836B77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36,2%</w:t>
            </w:r>
          </w:p>
        </w:tc>
      </w:tr>
      <w:tr w:rsidR="003B4D1B" w14:paraId="56EF6788"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5689DC68"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1D9645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BEA256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0AADB0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41,6%</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5A1AC3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42,3%</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4658C7A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45,0%</w:t>
            </w:r>
          </w:p>
        </w:tc>
      </w:tr>
      <w:tr w:rsidR="003B4D1B" w14:paraId="3A25AE82" w14:textId="77777777" w:rsidTr="003B4D1B">
        <w:tc>
          <w:tcPr>
            <w:tcW w:w="1931" w:type="dxa"/>
            <w:tcBorders>
              <w:top w:val="nil"/>
              <w:left w:val="single" w:sz="6" w:space="0" w:color="000000"/>
              <w:bottom w:val="single" w:sz="6" w:space="0" w:color="000000"/>
              <w:right w:val="single" w:sz="6" w:space="0" w:color="000000"/>
            </w:tcBorders>
            <w:shd w:val="clear" w:color="auto" w:fill="F4CCCC"/>
            <w:tcMar>
              <w:top w:w="7" w:type="dxa"/>
              <w:left w:w="7" w:type="dxa"/>
              <w:bottom w:w="7" w:type="dxa"/>
              <w:right w:w="7" w:type="dxa"/>
            </w:tcMar>
            <w:vAlign w:val="center"/>
          </w:tcPr>
          <w:p w14:paraId="3963AE1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401B62F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75B105D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233A982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47,5%</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19EAB6F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54,1%</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5C79726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50,7%</w:t>
            </w:r>
          </w:p>
        </w:tc>
      </w:tr>
      <w:tr w:rsidR="003B4D1B" w14:paraId="6657936B" w14:textId="77777777" w:rsidTr="003B4D1B">
        <w:tc>
          <w:tcPr>
            <w:tcW w:w="1931" w:type="dxa"/>
            <w:tcBorders>
              <w:top w:val="nil"/>
              <w:left w:val="single" w:sz="6" w:space="0" w:color="000000"/>
              <w:bottom w:val="nil"/>
              <w:right w:val="single" w:sz="6" w:space="0" w:color="000000"/>
            </w:tcBorders>
            <w:shd w:val="clear" w:color="auto" w:fill="D9EAD3"/>
            <w:tcMar>
              <w:top w:w="7" w:type="dxa"/>
              <w:left w:w="7" w:type="dxa"/>
              <w:bottom w:w="7" w:type="dxa"/>
              <w:right w:w="7" w:type="dxa"/>
            </w:tcMar>
            <w:vAlign w:val="center"/>
          </w:tcPr>
          <w:p w14:paraId="52A47EB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0B9D923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36FE0A4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4ADC897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35,6%</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0992DEB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37,5%</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6276102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39,1%</w:t>
            </w:r>
          </w:p>
        </w:tc>
      </w:tr>
      <w:tr w:rsidR="003B4D1B" w14:paraId="31E39A41"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48BF607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0E5757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DD8898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72119D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33,7%</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BEA565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37,3%</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7FEB7F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39,3%</w:t>
            </w:r>
          </w:p>
        </w:tc>
      </w:tr>
      <w:tr w:rsidR="003B4D1B" w14:paraId="5478DDB4" w14:textId="77777777" w:rsidTr="003B4D1B">
        <w:tc>
          <w:tcPr>
            <w:tcW w:w="1931" w:type="dxa"/>
            <w:tcBorders>
              <w:top w:val="nil"/>
              <w:left w:val="single" w:sz="6" w:space="0" w:color="000000"/>
              <w:bottom w:val="single" w:sz="6" w:space="0" w:color="000000"/>
              <w:right w:val="single" w:sz="6" w:space="0" w:color="000000"/>
            </w:tcBorders>
            <w:shd w:val="clear" w:color="auto" w:fill="D9EAD3"/>
            <w:tcMar>
              <w:top w:w="7" w:type="dxa"/>
              <w:left w:w="7" w:type="dxa"/>
              <w:bottom w:w="7" w:type="dxa"/>
              <w:right w:w="7" w:type="dxa"/>
            </w:tcMar>
            <w:vAlign w:val="center"/>
          </w:tcPr>
          <w:p w14:paraId="03A1733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63CD3F3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53FF436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02CA7EA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28,1%</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2D6955D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30,8%</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3D0DC62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32,0%</w:t>
            </w:r>
          </w:p>
        </w:tc>
      </w:tr>
      <w:tr w:rsidR="003B4D1B" w14:paraId="38C0F587" w14:textId="77777777" w:rsidTr="003B4D1B">
        <w:tc>
          <w:tcPr>
            <w:tcW w:w="1931" w:type="dxa"/>
            <w:tcBorders>
              <w:top w:val="nil"/>
              <w:left w:val="single" w:sz="6" w:space="0" w:color="000000"/>
              <w:bottom w:val="nil"/>
              <w:right w:val="single" w:sz="6" w:space="0" w:color="000000"/>
            </w:tcBorders>
            <w:shd w:val="clear" w:color="auto" w:fill="CFE2F3"/>
            <w:tcMar>
              <w:top w:w="7" w:type="dxa"/>
              <w:left w:w="7" w:type="dxa"/>
              <w:bottom w:w="7" w:type="dxa"/>
              <w:right w:w="7" w:type="dxa"/>
            </w:tcMar>
            <w:vAlign w:val="center"/>
          </w:tcPr>
          <w:p w14:paraId="3BDE1A0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529A78D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0B1B475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308DCAE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17,8%</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4AACB22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20,1%</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5E3BD75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20,9%</w:t>
            </w:r>
          </w:p>
        </w:tc>
      </w:tr>
      <w:tr w:rsidR="003B4D1B" w14:paraId="2700D8E9" w14:textId="77777777" w:rsidTr="003B4D1B">
        <w:tc>
          <w:tcPr>
            <w:tcW w:w="1931" w:type="dxa"/>
            <w:tcBorders>
              <w:top w:val="nil"/>
              <w:left w:val="single" w:sz="6" w:space="0" w:color="000000"/>
              <w:bottom w:val="single" w:sz="6" w:space="0" w:color="000000"/>
              <w:right w:val="single" w:sz="6" w:space="0" w:color="000000"/>
            </w:tcBorders>
            <w:shd w:val="clear" w:color="auto" w:fill="CFE2F3"/>
            <w:tcMar>
              <w:top w:w="7" w:type="dxa"/>
              <w:left w:w="7" w:type="dxa"/>
              <w:bottom w:w="7" w:type="dxa"/>
              <w:right w:w="7" w:type="dxa"/>
            </w:tcMar>
            <w:vAlign w:val="center"/>
          </w:tcPr>
          <w:p w14:paraId="5D981C7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2F89456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4037FBB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3EBFCAD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34,6%</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5ED622A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36,8%</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57FD2EF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38,4%</w:t>
            </w:r>
          </w:p>
        </w:tc>
      </w:tr>
      <w:tr w:rsidR="003B4D1B" w14:paraId="38E8E6FA" w14:textId="77777777" w:rsidTr="003B4D1B">
        <w:tc>
          <w:tcPr>
            <w:tcW w:w="1931" w:type="dxa"/>
            <w:tcBorders>
              <w:top w:val="nil"/>
              <w:left w:val="single" w:sz="6" w:space="0" w:color="000000"/>
              <w:bottom w:val="nil"/>
              <w:right w:val="single" w:sz="6" w:space="0" w:color="000000"/>
            </w:tcBorders>
            <w:shd w:val="clear" w:color="auto" w:fill="D9D2E9"/>
            <w:tcMar>
              <w:top w:w="7" w:type="dxa"/>
              <w:left w:w="7" w:type="dxa"/>
              <w:bottom w:w="7" w:type="dxa"/>
              <w:right w:w="7" w:type="dxa"/>
            </w:tcMar>
            <w:vAlign w:val="center"/>
          </w:tcPr>
          <w:p w14:paraId="668E282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76A835C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2E237DD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22A0633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31,8%</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7E0B56A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33,6%</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140903F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36,1%</w:t>
            </w:r>
          </w:p>
        </w:tc>
      </w:tr>
      <w:tr w:rsidR="003B4D1B" w14:paraId="6C49EA0E" w14:textId="77777777" w:rsidTr="003B4D1B">
        <w:tc>
          <w:tcPr>
            <w:tcW w:w="1931" w:type="dxa"/>
            <w:tcBorders>
              <w:top w:val="nil"/>
              <w:left w:val="single" w:sz="6" w:space="0" w:color="000000"/>
              <w:bottom w:val="single" w:sz="6" w:space="0" w:color="000000"/>
              <w:right w:val="single" w:sz="6" w:space="0" w:color="000000"/>
            </w:tcBorders>
            <w:shd w:val="clear" w:color="auto" w:fill="D9D2E9"/>
            <w:tcMar>
              <w:top w:w="7" w:type="dxa"/>
              <w:left w:w="7" w:type="dxa"/>
              <w:bottom w:w="7" w:type="dxa"/>
              <w:right w:w="7" w:type="dxa"/>
            </w:tcMar>
            <w:vAlign w:val="center"/>
          </w:tcPr>
          <w:p w14:paraId="59F1E80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305F1AE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4B97D8E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1B68C64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31,9%</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1D8A3EC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34,7%</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5B97DEC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35,4%</w:t>
            </w:r>
          </w:p>
        </w:tc>
      </w:tr>
      <w:tr w:rsidR="003B4D1B" w14:paraId="32C02CA7" w14:textId="77777777" w:rsidTr="003B4D1B">
        <w:tc>
          <w:tcPr>
            <w:tcW w:w="1931" w:type="dxa"/>
            <w:tcBorders>
              <w:top w:val="nil"/>
              <w:left w:val="single" w:sz="6" w:space="0" w:color="000000"/>
              <w:bottom w:val="nil"/>
              <w:right w:val="single" w:sz="6" w:space="0" w:color="000000"/>
            </w:tcBorders>
            <w:shd w:val="clear" w:color="auto" w:fill="FCE5CD"/>
            <w:tcMar>
              <w:top w:w="7" w:type="dxa"/>
              <w:left w:w="7" w:type="dxa"/>
              <w:bottom w:w="7" w:type="dxa"/>
              <w:right w:w="7" w:type="dxa"/>
            </w:tcMar>
            <w:vAlign w:val="center"/>
          </w:tcPr>
          <w:p w14:paraId="6AA507A8"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5823998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68C51C7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6CE2E8C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15,8%</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580A41A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18,4%</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1C84EE8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19,2%</w:t>
            </w:r>
          </w:p>
        </w:tc>
      </w:tr>
      <w:tr w:rsidR="003B4D1B" w14:paraId="4BB5C3ED"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117DDA9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4367C4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949E7C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34DF4D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28,9%</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0B7C33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30,6%</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4C9C5C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32,4%</w:t>
            </w:r>
          </w:p>
        </w:tc>
      </w:tr>
      <w:tr w:rsidR="003B4D1B" w14:paraId="7BD3DFDB"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172A4A5E"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4C73C7D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0C79A0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46D5E4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37,5%</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2C6B22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40,4%</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BADF67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42,5%</w:t>
            </w:r>
          </w:p>
        </w:tc>
      </w:tr>
      <w:tr w:rsidR="003B4D1B" w14:paraId="5C941168"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0A3FDC1C"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4EEBC1E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457AFA2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9DAD92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39,2%</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BCA394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40,9%</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80395B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39,6%</w:t>
            </w:r>
          </w:p>
        </w:tc>
      </w:tr>
      <w:tr w:rsidR="003B4D1B" w14:paraId="4EE94C94" w14:textId="77777777" w:rsidTr="003B4D1B">
        <w:tc>
          <w:tcPr>
            <w:tcW w:w="1931" w:type="dxa"/>
            <w:tcBorders>
              <w:top w:val="nil"/>
              <w:left w:val="single" w:sz="6" w:space="0" w:color="000000"/>
              <w:bottom w:val="single" w:sz="6" w:space="0" w:color="000000"/>
              <w:right w:val="single" w:sz="6" w:space="0" w:color="000000"/>
            </w:tcBorders>
            <w:shd w:val="clear" w:color="auto" w:fill="FCE5CD"/>
            <w:tcMar>
              <w:top w:w="7" w:type="dxa"/>
              <w:left w:w="7" w:type="dxa"/>
              <w:bottom w:w="7" w:type="dxa"/>
              <w:right w:w="7" w:type="dxa"/>
            </w:tcMar>
            <w:vAlign w:val="center"/>
          </w:tcPr>
          <w:p w14:paraId="376CA0E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5D652A0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0D0B7C7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0CB35E4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26,0%</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5834198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27,0%</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61C49DD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29,5%</w:t>
            </w:r>
          </w:p>
        </w:tc>
      </w:tr>
      <w:tr w:rsidR="003B4D1B" w14:paraId="2D0F5A99" w14:textId="77777777" w:rsidTr="003B4D1B">
        <w:tc>
          <w:tcPr>
            <w:tcW w:w="1931" w:type="dxa"/>
            <w:tcBorders>
              <w:top w:val="nil"/>
              <w:left w:val="single" w:sz="6" w:space="0" w:color="000000"/>
              <w:bottom w:val="single" w:sz="6" w:space="0" w:color="000000"/>
              <w:right w:val="single" w:sz="6" w:space="0" w:color="000000"/>
            </w:tcBorders>
            <w:shd w:val="clear" w:color="auto" w:fill="auto"/>
            <w:tcMar>
              <w:top w:w="7" w:type="dxa"/>
              <w:left w:w="7" w:type="dxa"/>
              <w:bottom w:w="7" w:type="dxa"/>
              <w:right w:w="7" w:type="dxa"/>
            </w:tcMar>
            <w:vAlign w:val="center"/>
          </w:tcPr>
          <w:p w14:paraId="672B981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0E7596E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502ABD6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12B1466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31,9%</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35E6AE6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34,1%</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6DBDFFE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35,7%</w:t>
            </w:r>
          </w:p>
        </w:tc>
      </w:tr>
    </w:tbl>
    <w:p w14:paraId="4113680A" w14:textId="77777777" w:rsidR="003B4D1B" w:rsidRPr="001971A2" w:rsidRDefault="003B4D1B" w:rsidP="00856CC6">
      <w:pPr>
        <w:spacing w:after="0" w:line="276" w:lineRule="auto"/>
        <w:rPr>
          <w:rFonts w:ascii="Calibri" w:eastAsia="Calibri" w:hAnsi="Calibri" w:cs="Calibri"/>
          <w:sz w:val="16"/>
          <w:szCs w:val="16"/>
        </w:rPr>
      </w:pPr>
      <w:r w:rsidRPr="001971A2">
        <w:rPr>
          <w:rFonts w:ascii="Calibri" w:eastAsia="Calibri" w:hAnsi="Calibri" w:cs="Calibri"/>
          <w:sz w:val="16"/>
          <w:szCs w:val="16"/>
        </w:rPr>
        <w:t>Fonte: PNAD Contínua - Educação / IBGE. Elaboração: Campanha Nacional pelo Direito à Educação.</w:t>
      </w:r>
    </w:p>
    <w:p w14:paraId="208B13E9" w14:textId="77777777" w:rsidR="003B4D1B" w:rsidRPr="001971A2" w:rsidRDefault="003B4D1B" w:rsidP="00856CC6">
      <w:pPr>
        <w:spacing w:after="0" w:line="240" w:lineRule="auto"/>
        <w:rPr>
          <w:rFonts w:ascii="Calibri" w:eastAsia="Calibri" w:hAnsi="Calibri" w:cs="Calibri"/>
          <w:sz w:val="18"/>
          <w:szCs w:val="18"/>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931"/>
        <w:gridCol w:w="1485"/>
        <w:gridCol w:w="1486"/>
        <w:gridCol w:w="1486"/>
        <w:gridCol w:w="1486"/>
        <w:gridCol w:w="1486"/>
      </w:tblGrid>
      <w:tr w:rsidR="003B4D1B" w:rsidRPr="001971A2" w14:paraId="79464BAA" w14:textId="77777777" w:rsidTr="003B4D1B">
        <w:tc>
          <w:tcPr>
            <w:tcW w:w="9356" w:type="dxa"/>
            <w:gridSpan w:val="6"/>
            <w:tcBorders>
              <w:top w:val="single" w:sz="6" w:space="0" w:color="000000"/>
              <w:left w:val="single" w:sz="6" w:space="0" w:color="000000"/>
              <w:bottom w:val="single" w:sz="6" w:space="0" w:color="000000"/>
              <w:right w:val="single" w:sz="6" w:space="0" w:color="000000"/>
            </w:tcBorders>
            <w:tcMar>
              <w:top w:w="7" w:type="dxa"/>
              <w:left w:w="7" w:type="dxa"/>
              <w:bottom w:w="7" w:type="dxa"/>
              <w:right w:w="7" w:type="dxa"/>
            </w:tcMar>
            <w:vAlign w:val="center"/>
          </w:tcPr>
          <w:p w14:paraId="1287A80A" w14:textId="77777777" w:rsidR="003B4D1B" w:rsidRPr="001971A2" w:rsidRDefault="003B4D1B" w:rsidP="00856CC6">
            <w:pPr>
              <w:widowControl w:val="0"/>
              <w:spacing w:after="0" w:line="276" w:lineRule="auto"/>
              <w:jc w:val="center"/>
              <w:rPr>
                <w:rFonts w:ascii="Calibri" w:eastAsia="Calibri" w:hAnsi="Calibri" w:cs="Calibri"/>
                <w:sz w:val="20"/>
                <w:szCs w:val="20"/>
              </w:rPr>
            </w:pPr>
            <w:r w:rsidRPr="001971A2">
              <w:rPr>
                <w:rFonts w:ascii="Calibri" w:eastAsia="Calibri" w:hAnsi="Calibri" w:cs="Calibri"/>
                <w:b/>
                <w:sz w:val="20"/>
                <w:szCs w:val="20"/>
              </w:rPr>
              <w:t>Total de crianças de 0 a 3 anos</w:t>
            </w:r>
          </w:p>
        </w:tc>
      </w:tr>
      <w:tr w:rsidR="003B4D1B" w14:paraId="06259F82" w14:textId="77777777" w:rsidTr="003B4D1B">
        <w:tc>
          <w:tcPr>
            <w:tcW w:w="1931" w:type="dxa"/>
            <w:tcBorders>
              <w:top w:val="nil"/>
              <w:left w:val="single" w:sz="6" w:space="0" w:color="000000"/>
              <w:bottom w:val="single" w:sz="6" w:space="0" w:color="000000"/>
              <w:right w:val="single" w:sz="6" w:space="0" w:color="000000"/>
            </w:tcBorders>
            <w:shd w:val="clear" w:color="auto" w:fill="auto"/>
            <w:tcMar>
              <w:top w:w="7" w:type="dxa"/>
              <w:left w:w="7" w:type="dxa"/>
              <w:bottom w:w="7" w:type="dxa"/>
              <w:right w:w="7" w:type="dxa"/>
            </w:tcMar>
            <w:vAlign w:val="center"/>
          </w:tcPr>
          <w:p w14:paraId="18D1B644" w14:textId="77777777" w:rsidR="003B4D1B" w:rsidRPr="001971A2" w:rsidRDefault="003B4D1B" w:rsidP="00856CC6">
            <w:pPr>
              <w:widowControl w:val="0"/>
              <w:spacing w:after="0" w:line="276" w:lineRule="auto"/>
              <w:rPr>
                <w:rFonts w:ascii="Calibri" w:eastAsia="Calibri" w:hAnsi="Calibri" w:cs="Calibri"/>
                <w:sz w:val="18"/>
                <w:szCs w:val="18"/>
              </w:rPr>
            </w:pP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404A0BC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73B25FD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1D132B0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0365508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60CF275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r>
      <w:tr w:rsidR="003B4D1B" w14:paraId="75E86D87" w14:textId="77777777" w:rsidTr="003B4D1B">
        <w:tc>
          <w:tcPr>
            <w:tcW w:w="1931" w:type="dxa"/>
            <w:tcBorders>
              <w:top w:val="nil"/>
              <w:left w:val="single" w:sz="6" w:space="0" w:color="000000"/>
              <w:bottom w:val="nil"/>
              <w:right w:val="single" w:sz="6" w:space="0" w:color="000000"/>
            </w:tcBorders>
            <w:shd w:val="clear" w:color="auto" w:fill="F4CCCC"/>
            <w:tcMar>
              <w:top w:w="7" w:type="dxa"/>
              <w:left w:w="7" w:type="dxa"/>
              <w:bottom w:w="7" w:type="dxa"/>
              <w:right w:w="7" w:type="dxa"/>
            </w:tcMar>
            <w:vAlign w:val="center"/>
          </w:tcPr>
          <w:p w14:paraId="6C6502B5"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7A25DAB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19441C7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65049216" w14:textId="31AC747F"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176</w:t>
            </w:r>
            <w:r w:rsidR="005C7285">
              <w:rPr>
                <w:rFonts w:ascii="Calibri" w:eastAsia="Calibri" w:hAnsi="Calibri" w:cs="Calibri"/>
                <w:sz w:val="18"/>
                <w:szCs w:val="18"/>
              </w:rPr>
              <w:t>.</w:t>
            </w:r>
            <w:r>
              <w:rPr>
                <w:rFonts w:ascii="Calibri" w:eastAsia="Calibri" w:hAnsi="Calibri" w:cs="Calibri"/>
                <w:sz w:val="18"/>
                <w:szCs w:val="18"/>
              </w:rPr>
              <w:t>549</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7B65512C" w14:textId="157A27DD"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091</w:t>
            </w:r>
            <w:r w:rsidR="005C7285">
              <w:rPr>
                <w:rFonts w:ascii="Calibri" w:eastAsia="Calibri" w:hAnsi="Calibri" w:cs="Calibri"/>
                <w:sz w:val="18"/>
                <w:szCs w:val="18"/>
              </w:rPr>
              <w:t>.</w:t>
            </w:r>
            <w:r>
              <w:rPr>
                <w:rFonts w:ascii="Calibri" w:eastAsia="Calibri" w:hAnsi="Calibri" w:cs="Calibri"/>
                <w:sz w:val="18"/>
                <w:szCs w:val="18"/>
              </w:rPr>
              <w:t>716</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78E7F67F" w14:textId="2C21699B"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085</w:t>
            </w:r>
            <w:r w:rsidR="005C7285">
              <w:rPr>
                <w:rFonts w:ascii="Calibri" w:eastAsia="Calibri" w:hAnsi="Calibri" w:cs="Calibri"/>
                <w:sz w:val="18"/>
                <w:szCs w:val="18"/>
              </w:rPr>
              <w:t>.</w:t>
            </w:r>
            <w:r>
              <w:rPr>
                <w:rFonts w:ascii="Calibri" w:eastAsia="Calibri" w:hAnsi="Calibri" w:cs="Calibri"/>
                <w:sz w:val="18"/>
                <w:szCs w:val="18"/>
              </w:rPr>
              <w:t>015</w:t>
            </w:r>
          </w:p>
        </w:tc>
      </w:tr>
      <w:tr w:rsidR="003B4D1B" w14:paraId="4814FE89"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70BEDCE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52EB7A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4C47909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0833A1C" w14:textId="1CCBEB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w:t>
            </w:r>
            <w:r w:rsidR="005C7285">
              <w:rPr>
                <w:rFonts w:ascii="Calibri" w:eastAsia="Calibri" w:hAnsi="Calibri" w:cs="Calibri"/>
                <w:sz w:val="18"/>
                <w:szCs w:val="18"/>
              </w:rPr>
              <w:t>.</w:t>
            </w:r>
            <w:r>
              <w:rPr>
                <w:rFonts w:ascii="Calibri" w:eastAsia="Calibri" w:hAnsi="Calibri" w:cs="Calibri"/>
                <w:sz w:val="18"/>
                <w:szCs w:val="18"/>
              </w:rPr>
              <w:t>613</w:t>
            </w:r>
            <w:r w:rsidR="005C7285">
              <w:rPr>
                <w:rFonts w:ascii="Calibri" w:eastAsia="Calibri" w:hAnsi="Calibri" w:cs="Calibri"/>
                <w:sz w:val="18"/>
                <w:szCs w:val="18"/>
              </w:rPr>
              <w:t>.</w:t>
            </w:r>
            <w:r>
              <w:rPr>
                <w:rFonts w:ascii="Calibri" w:eastAsia="Calibri" w:hAnsi="Calibri" w:cs="Calibri"/>
                <w:sz w:val="18"/>
                <w:szCs w:val="18"/>
              </w:rPr>
              <w:t>190</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5594007" w14:textId="5013F0B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w:t>
            </w:r>
            <w:r w:rsidR="005C7285">
              <w:rPr>
                <w:rFonts w:ascii="Calibri" w:eastAsia="Calibri" w:hAnsi="Calibri" w:cs="Calibri"/>
                <w:sz w:val="18"/>
                <w:szCs w:val="18"/>
              </w:rPr>
              <w:t>.</w:t>
            </w:r>
            <w:r>
              <w:rPr>
                <w:rFonts w:ascii="Calibri" w:eastAsia="Calibri" w:hAnsi="Calibri" w:cs="Calibri"/>
                <w:sz w:val="18"/>
                <w:szCs w:val="18"/>
              </w:rPr>
              <w:t>656</w:t>
            </w:r>
            <w:r w:rsidR="005C7285">
              <w:rPr>
                <w:rFonts w:ascii="Calibri" w:eastAsia="Calibri" w:hAnsi="Calibri" w:cs="Calibri"/>
                <w:sz w:val="18"/>
                <w:szCs w:val="18"/>
              </w:rPr>
              <w:t>.</w:t>
            </w:r>
            <w:r>
              <w:rPr>
                <w:rFonts w:ascii="Calibri" w:eastAsia="Calibri" w:hAnsi="Calibri" w:cs="Calibri"/>
                <w:sz w:val="18"/>
                <w:szCs w:val="18"/>
              </w:rPr>
              <w:t>993</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BFA301F" w14:textId="67CD786B"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w:t>
            </w:r>
            <w:r w:rsidR="005C7285">
              <w:rPr>
                <w:rFonts w:ascii="Calibri" w:eastAsia="Calibri" w:hAnsi="Calibri" w:cs="Calibri"/>
                <w:sz w:val="18"/>
                <w:szCs w:val="18"/>
              </w:rPr>
              <w:t>.</w:t>
            </w:r>
            <w:r>
              <w:rPr>
                <w:rFonts w:ascii="Calibri" w:eastAsia="Calibri" w:hAnsi="Calibri" w:cs="Calibri"/>
                <w:sz w:val="18"/>
                <w:szCs w:val="18"/>
              </w:rPr>
              <w:t>687</w:t>
            </w:r>
            <w:r w:rsidR="005C7285">
              <w:rPr>
                <w:rFonts w:ascii="Calibri" w:eastAsia="Calibri" w:hAnsi="Calibri" w:cs="Calibri"/>
                <w:sz w:val="18"/>
                <w:szCs w:val="18"/>
              </w:rPr>
              <w:t>.</w:t>
            </w:r>
            <w:r>
              <w:rPr>
                <w:rFonts w:ascii="Calibri" w:eastAsia="Calibri" w:hAnsi="Calibri" w:cs="Calibri"/>
                <w:sz w:val="18"/>
                <w:szCs w:val="18"/>
              </w:rPr>
              <w:t>595</w:t>
            </w:r>
          </w:p>
        </w:tc>
      </w:tr>
      <w:tr w:rsidR="003B4D1B" w14:paraId="2EAF8AA3"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6875AF8C"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5DC8FA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97F2AC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E989725" w14:textId="51EF2243"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540</w:t>
            </w:r>
            <w:r w:rsidR="005C7285">
              <w:rPr>
                <w:rFonts w:ascii="Calibri" w:eastAsia="Calibri" w:hAnsi="Calibri" w:cs="Calibri"/>
                <w:sz w:val="18"/>
                <w:szCs w:val="18"/>
              </w:rPr>
              <w:t>.</w:t>
            </w:r>
            <w:r>
              <w:rPr>
                <w:rFonts w:ascii="Calibri" w:eastAsia="Calibri" w:hAnsi="Calibri" w:cs="Calibri"/>
                <w:sz w:val="18"/>
                <w:szCs w:val="18"/>
              </w:rPr>
              <w:t>646</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EEB1652" w14:textId="0382FD40"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698</w:t>
            </w:r>
            <w:r w:rsidR="005C7285">
              <w:rPr>
                <w:rFonts w:ascii="Calibri" w:eastAsia="Calibri" w:hAnsi="Calibri" w:cs="Calibri"/>
                <w:sz w:val="18"/>
                <w:szCs w:val="18"/>
              </w:rPr>
              <w:t>.</w:t>
            </w:r>
            <w:r>
              <w:rPr>
                <w:rFonts w:ascii="Calibri" w:eastAsia="Calibri" w:hAnsi="Calibri" w:cs="Calibri"/>
                <w:sz w:val="18"/>
                <w:szCs w:val="18"/>
              </w:rPr>
              <w:t>365</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BC4243F" w14:textId="43DA9662"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696</w:t>
            </w:r>
            <w:r w:rsidR="005C7285">
              <w:rPr>
                <w:rFonts w:ascii="Calibri" w:eastAsia="Calibri" w:hAnsi="Calibri" w:cs="Calibri"/>
                <w:sz w:val="18"/>
                <w:szCs w:val="18"/>
              </w:rPr>
              <w:t>.</w:t>
            </w:r>
            <w:r>
              <w:rPr>
                <w:rFonts w:ascii="Calibri" w:eastAsia="Calibri" w:hAnsi="Calibri" w:cs="Calibri"/>
                <w:sz w:val="18"/>
                <w:szCs w:val="18"/>
              </w:rPr>
              <w:t>808</w:t>
            </w:r>
          </w:p>
        </w:tc>
      </w:tr>
      <w:tr w:rsidR="003B4D1B" w14:paraId="4084EDC2" w14:textId="77777777" w:rsidTr="003B4D1B">
        <w:tc>
          <w:tcPr>
            <w:tcW w:w="1931" w:type="dxa"/>
            <w:tcBorders>
              <w:top w:val="nil"/>
              <w:left w:val="single" w:sz="6" w:space="0" w:color="000000"/>
              <w:bottom w:val="single" w:sz="6" w:space="0" w:color="000000"/>
              <w:right w:val="single" w:sz="6" w:space="0" w:color="000000"/>
            </w:tcBorders>
            <w:shd w:val="clear" w:color="auto" w:fill="F4CCCC"/>
            <w:tcMar>
              <w:top w:w="7" w:type="dxa"/>
              <w:left w:w="7" w:type="dxa"/>
              <w:bottom w:w="7" w:type="dxa"/>
              <w:right w:w="7" w:type="dxa"/>
            </w:tcMar>
            <w:vAlign w:val="center"/>
          </w:tcPr>
          <w:p w14:paraId="1F664B8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326C82B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07DF65F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2056C8FC" w14:textId="3813F41B"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381</w:t>
            </w:r>
            <w:r w:rsidR="005C7285">
              <w:rPr>
                <w:rFonts w:ascii="Calibri" w:eastAsia="Calibri" w:hAnsi="Calibri" w:cs="Calibri"/>
                <w:sz w:val="18"/>
                <w:szCs w:val="18"/>
              </w:rPr>
              <w:t>.</w:t>
            </w:r>
            <w:r>
              <w:rPr>
                <w:rFonts w:ascii="Calibri" w:eastAsia="Calibri" w:hAnsi="Calibri" w:cs="Calibri"/>
                <w:sz w:val="18"/>
                <w:szCs w:val="18"/>
              </w:rPr>
              <w:t>628</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3C693DBE" w14:textId="1661758A"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329</w:t>
            </w:r>
            <w:r w:rsidR="005C7285">
              <w:rPr>
                <w:rFonts w:ascii="Calibri" w:eastAsia="Calibri" w:hAnsi="Calibri" w:cs="Calibri"/>
                <w:sz w:val="18"/>
                <w:szCs w:val="18"/>
              </w:rPr>
              <w:t>.</w:t>
            </w:r>
            <w:r>
              <w:rPr>
                <w:rFonts w:ascii="Calibri" w:eastAsia="Calibri" w:hAnsi="Calibri" w:cs="Calibri"/>
                <w:sz w:val="18"/>
                <w:szCs w:val="18"/>
              </w:rPr>
              <w:t>475</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2C7285D4" w14:textId="3940ADFE"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391</w:t>
            </w:r>
            <w:r w:rsidR="005C7285">
              <w:rPr>
                <w:rFonts w:ascii="Calibri" w:eastAsia="Calibri" w:hAnsi="Calibri" w:cs="Calibri"/>
                <w:sz w:val="18"/>
                <w:szCs w:val="18"/>
              </w:rPr>
              <w:t>.</w:t>
            </w:r>
            <w:r>
              <w:rPr>
                <w:rFonts w:ascii="Calibri" w:eastAsia="Calibri" w:hAnsi="Calibri" w:cs="Calibri"/>
                <w:sz w:val="18"/>
                <w:szCs w:val="18"/>
              </w:rPr>
              <w:t>517</w:t>
            </w:r>
          </w:p>
        </w:tc>
      </w:tr>
      <w:tr w:rsidR="003B4D1B" w14:paraId="75A59122" w14:textId="77777777" w:rsidTr="003B4D1B">
        <w:tc>
          <w:tcPr>
            <w:tcW w:w="1931" w:type="dxa"/>
            <w:tcBorders>
              <w:top w:val="nil"/>
              <w:left w:val="single" w:sz="6" w:space="0" w:color="000000"/>
              <w:bottom w:val="nil"/>
              <w:right w:val="single" w:sz="6" w:space="0" w:color="000000"/>
            </w:tcBorders>
            <w:shd w:val="clear" w:color="auto" w:fill="D9EAD3"/>
            <w:tcMar>
              <w:top w:w="7" w:type="dxa"/>
              <w:left w:w="7" w:type="dxa"/>
              <w:bottom w:w="7" w:type="dxa"/>
              <w:right w:w="7" w:type="dxa"/>
            </w:tcMar>
            <w:vAlign w:val="center"/>
          </w:tcPr>
          <w:p w14:paraId="46A1F9DA"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4EFAF9E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0D513D3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00A5AF2A" w14:textId="735897C5"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738</w:t>
            </w:r>
            <w:r w:rsidR="005C7285">
              <w:rPr>
                <w:rFonts w:ascii="Calibri" w:eastAsia="Calibri" w:hAnsi="Calibri" w:cs="Calibri"/>
                <w:sz w:val="18"/>
                <w:szCs w:val="18"/>
              </w:rPr>
              <w:t>.</w:t>
            </w:r>
            <w:r>
              <w:rPr>
                <w:rFonts w:ascii="Calibri" w:eastAsia="Calibri" w:hAnsi="Calibri" w:cs="Calibri"/>
                <w:sz w:val="18"/>
                <w:szCs w:val="18"/>
              </w:rPr>
              <w:t>774</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6F3D855E" w14:textId="09399BB6"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514</w:t>
            </w:r>
            <w:r w:rsidR="005C7285">
              <w:rPr>
                <w:rFonts w:ascii="Calibri" w:eastAsia="Calibri" w:hAnsi="Calibri" w:cs="Calibri"/>
                <w:sz w:val="18"/>
                <w:szCs w:val="18"/>
              </w:rPr>
              <w:t>.</w:t>
            </w:r>
            <w:r>
              <w:rPr>
                <w:rFonts w:ascii="Calibri" w:eastAsia="Calibri" w:hAnsi="Calibri" w:cs="Calibri"/>
                <w:sz w:val="18"/>
                <w:szCs w:val="18"/>
              </w:rPr>
              <w:t>791</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26326050" w14:textId="149D2EF5"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620</w:t>
            </w:r>
            <w:r w:rsidR="005C7285">
              <w:rPr>
                <w:rFonts w:ascii="Calibri" w:eastAsia="Calibri" w:hAnsi="Calibri" w:cs="Calibri"/>
                <w:sz w:val="18"/>
                <w:szCs w:val="18"/>
              </w:rPr>
              <w:t>.</w:t>
            </w:r>
            <w:r>
              <w:rPr>
                <w:rFonts w:ascii="Calibri" w:eastAsia="Calibri" w:hAnsi="Calibri" w:cs="Calibri"/>
                <w:sz w:val="18"/>
                <w:szCs w:val="18"/>
              </w:rPr>
              <w:t>132</w:t>
            </w:r>
          </w:p>
        </w:tc>
      </w:tr>
      <w:tr w:rsidR="003B4D1B" w14:paraId="6A56B37E"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6BBDCEC5"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BB23A8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F7B1FB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17D440B" w14:textId="5FA94F48"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490</w:t>
            </w:r>
            <w:r w:rsidR="005C7285">
              <w:rPr>
                <w:rFonts w:ascii="Calibri" w:eastAsia="Calibri" w:hAnsi="Calibri" w:cs="Calibri"/>
                <w:sz w:val="18"/>
                <w:szCs w:val="18"/>
              </w:rPr>
              <w:t>.</w:t>
            </w:r>
            <w:r>
              <w:rPr>
                <w:rFonts w:ascii="Calibri" w:eastAsia="Calibri" w:hAnsi="Calibri" w:cs="Calibri"/>
                <w:sz w:val="18"/>
                <w:szCs w:val="18"/>
              </w:rPr>
              <w:t>380</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DA81E2E" w14:textId="05E91083"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511</w:t>
            </w:r>
            <w:r w:rsidR="005C7285">
              <w:rPr>
                <w:rFonts w:ascii="Calibri" w:eastAsia="Calibri" w:hAnsi="Calibri" w:cs="Calibri"/>
                <w:sz w:val="18"/>
                <w:szCs w:val="18"/>
              </w:rPr>
              <w:t>.</w:t>
            </w:r>
            <w:r>
              <w:rPr>
                <w:rFonts w:ascii="Calibri" w:eastAsia="Calibri" w:hAnsi="Calibri" w:cs="Calibri"/>
                <w:sz w:val="18"/>
                <w:szCs w:val="18"/>
              </w:rPr>
              <w:t>952</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59AAFCB" w14:textId="68FA3AAC"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550</w:t>
            </w:r>
            <w:r w:rsidR="005C7285">
              <w:rPr>
                <w:rFonts w:ascii="Calibri" w:eastAsia="Calibri" w:hAnsi="Calibri" w:cs="Calibri"/>
                <w:sz w:val="18"/>
                <w:szCs w:val="18"/>
              </w:rPr>
              <w:t>.</w:t>
            </w:r>
            <w:r>
              <w:rPr>
                <w:rFonts w:ascii="Calibri" w:eastAsia="Calibri" w:hAnsi="Calibri" w:cs="Calibri"/>
                <w:sz w:val="18"/>
                <w:szCs w:val="18"/>
              </w:rPr>
              <w:t>938</w:t>
            </w:r>
          </w:p>
        </w:tc>
      </w:tr>
      <w:tr w:rsidR="003B4D1B" w14:paraId="0D99BEA6" w14:textId="77777777" w:rsidTr="003B4D1B">
        <w:tc>
          <w:tcPr>
            <w:tcW w:w="1931" w:type="dxa"/>
            <w:tcBorders>
              <w:top w:val="nil"/>
              <w:left w:val="single" w:sz="6" w:space="0" w:color="000000"/>
              <w:bottom w:val="single" w:sz="6" w:space="0" w:color="000000"/>
              <w:right w:val="single" w:sz="6" w:space="0" w:color="000000"/>
            </w:tcBorders>
            <w:shd w:val="clear" w:color="auto" w:fill="D9EAD3"/>
            <w:tcMar>
              <w:top w:w="7" w:type="dxa"/>
              <w:left w:w="7" w:type="dxa"/>
              <w:bottom w:w="7" w:type="dxa"/>
              <w:right w:w="7" w:type="dxa"/>
            </w:tcMar>
            <w:vAlign w:val="center"/>
          </w:tcPr>
          <w:p w14:paraId="1B30E42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3DAE98C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6E27922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7F1F0B81" w14:textId="3A648726"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670</w:t>
            </w:r>
            <w:r w:rsidR="005C7285">
              <w:rPr>
                <w:rFonts w:ascii="Calibri" w:eastAsia="Calibri" w:hAnsi="Calibri" w:cs="Calibri"/>
                <w:sz w:val="18"/>
                <w:szCs w:val="18"/>
              </w:rPr>
              <w:t>.</w:t>
            </w:r>
            <w:r>
              <w:rPr>
                <w:rFonts w:ascii="Calibri" w:eastAsia="Calibri" w:hAnsi="Calibri" w:cs="Calibri"/>
                <w:sz w:val="18"/>
                <w:szCs w:val="18"/>
              </w:rPr>
              <w:t>212</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6509412F" w14:textId="5D9D203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708</w:t>
            </w:r>
            <w:r w:rsidR="005C7285">
              <w:rPr>
                <w:rFonts w:ascii="Calibri" w:eastAsia="Calibri" w:hAnsi="Calibri" w:cs="Calibri"/>
                <w:sz w:val="18"/>
                <w:szCs w:val="18"/>
              </w:rPr>
              <w:t>.</w:t>
            </w:r>
            <w:r>
              <w:rPr>
                <w:rFonts w:ascii="Calibri" w:eastAsia="Calibri" w:hAnsi="Calibri" w:cs="Calibri"/>
                <w:sz w:val="18"/>
                <w:szCs w:val="18"/>
              </w:rPr>
              <w:t>501</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2F168284" w14:textId="2393451A"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628</w:t>
            </w:r>
            <w:r w:rsidR="005C7285">
              <w:rPr>
                <w:rFonts w:ascii="Calibri" w:eastAsia="Calibri" w:hAnsi="Calibri" w:cs="Calibri"/>
                <w:sz w:val="18"/>
                <w:szCs w:val="18"/>
              </w:rPr>
              <w:t>.</w:t>
            </w:r>
            <w:r>
              <w:rPr>
                <w:rFonts w:ascii="Calibri" w:eastAsia="Calibri" w:hAnsi="Calibri" w:cs="Calibri"/>
                <w:sz w:val="18"/>
                <w:szCs w:val="18"/>
              </w:rPr>
              <w:t>658</w:t>
            </w:r>
          </w:p>
        </w:tc>
      </w:tr>
      <w:tr w:rsidR="003B4D1B" w14:paraId="3DA6B0F0" w14:textId="77777777" w:rsidTr="003B4D1B">
        <w:tc>
          <w:tcPr>
            <w:tcW w:w="1931" w:type="dxa"/>
            <w:tcBorders>
              <w:top w:val="nil"/>
              <w:left w:val="single" w:sz="6" w:space="0" w:color="000000"/>
              <w:bottom w:val="nil"/>
              <w:right w:val="single" w:sz="6" w:space="0" w:color="000000"/>
            </w:tcBorders>
            <w:shd w:val="clear" w:color="auto" w:fill="CFE2F3"/>
            <w:tcMar>
              <w:top w:w="7" w:type="dxa"/>
              <w:left w:w="7" w:type="dxa"/>
              <w:bottom w:w="7" w:type="dxa"/>
              <w:right w:w="7" w:type="dxa"/>
            </w:tcMar>
            <w:vAlign w:val="center"/>
          </w:tcPr>
          <w:p w14:paraId="5E339EB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7D5D16C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77403FB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76D829F6" w14:textId="306FA1E9"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616</w:t>
            </w:r>
            <w:r w:rsidR="005C7285">
              <w:rPr>
                <w:rFonts w:ascii="Calibri" w:eastAsia="Calibri" w:hAnsi="Calibri" w:cs="Calibri"/>
                <w:sz w:val="18"/>
                <w:szCs w:val="18"/>
              </w:rPr>
              <w:t>.</w:t>
            </w:r>
            <w:r>
              <w:rPr>
                <w:rFonts w:ascii="Calibri" w:eastAsia="Calibri" w:hAnsi="Calibri" w:cs="Calibri"/>
                <w:sz w:val="18"/>
                <w:szCs w:val="18"/>
              </w:rPr>
              <w:t>889</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5DCEB947" w14:textId="246934D9"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564</w:t>
            </w:r>
            <w:r w:rsidR="005C7285">
              <w:rPr>
                <w:rFonts w:ascii="Calibri" w:eastAsia="Calibri" w:hAnsi="Calibri" w:cs="Calibri"/>
                <w:sz w:val="18"/>
                <w:szCs w:val="18"/>
              </w:rPr>
              <w:t>.</w:t>
            </w:r>
            <w:r>
              <w:rPr>
                <w:rFonts w:ascii="Calibri" w:eastAsia="Calibri" w:hAnsi="Calibri" w:cs="Calibri"/>
                <w:sz w:val="18"/>
                <w:szCs w:val="18"/>
              </w:rPr>
              <w:t>864</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5EA6BCD2" w14:textId="2F19C4C2"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517</w:t>
            </w:r>
            <w:r w:rsidR="005C7285">
              <w:rPr>
                <w:rFonts w:ascii="Calibri" w:eastAsia="Calibri" w:hAnsi="Calibri" w:cs="Calibri"/>
                <w:sz w:val="18"/>
                <w:szCs w:val="18"/>
              </w:rPr>
              <w:t>.</w:t>
            </w:r>
            <w:r>
              <w:rPr>
                <w:rFonts w:ascii="Calibri" w:eastAsia="Calibri" w:hAnsi="Calibri" w:cs="Calibri"/>
                <w:sz w:val="18"/>
                <w:szCs w:val="18"/>
              </w:rPr>
              <w:t>570</w:t>
            </w:r>
          </w:p>
        </w:tc>
      </w:tr>
      <w:tr w:rsidR="003B4D1B" w14:paraId="4897F0C1" w14:textId="77777777" w:rsidTr="003B4D1B">
        <w:tc>
          <w:tcPr>
            <w:tcW w:w="1931" w:type="dxa"/>
            <w:tcBorders>
              <w:top w:val="nil"/>
              <w:left w:val="single" w:sz="6" w:space="0" w:color="000000"/>
              <w:bottom w:val="single" w:sz="6" w:space="0" w:color="000000"/>
              <w:right w:val="single" w:sz="6" w:space="0" w:color="000000"/>
            </w:tcBorders>
            <w:shd w:val="clear" w:color="auto" w:fill="CFE2F3"/>
            <w:tcMar>
              <w:top w:w="7" w:type="dxa"/>
              <w:left w:w="7" w:type="dxa"/>
              <w:bottom w:w="7" w:type="dxa"/>
              <w:right w:w="7" w:type="dxa"/>
            </w:tcMar>
            <w:vAlign w:val="center"/>
          </w:tcPr>
          <w:p w14:paraId="3EDEA933"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7F0DE45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52FDBD2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6B4DD854" w14:textId="76401D1B"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w:t>
            </w:r>
            <w:r w:rsidR="005C7285">
              <w:rPr>
                <w:rFonts w:ascii="Calibri" w:eastAsia="Calibri" w:hAnsi="Calibri" w:cs="Calibri"/>
                <w:sz w:val="18"/>
                <w:szCs w:val="18"/>
              </w:rPr>
              <w:t>.</w:t>
            </w:r>
            <w:r>
              <w:rPr>
                <w:rFonts w:ascii="Calibri" w:eastAsia="Calibri" w:hAnsi="Calibri" w:cs="Calibri"/>
                <w:sz w:val="18"/>
                <w:szCs w:val="18"/>
              </w:rPr>
              <w:t>336</w:t>
            </w:r>
            <w:r w:rsidR="005C7285">
              <w:rPr>
                <w:rFonts w:ascii="Calibri" w:eastAsia="Calibri" w:hAnsi="Calibri" w:cs="Calibri"/>
                <w:sz w:val="18"/>
                <w:szCs w:val="18"/>
              </w:rPr>
              <w:t>.</w:t>
            </w:r>
            <w:r>
              <w:rPr>
                <w:rFonts w:ascii="Calibri" w:eastAsia="Calibri" w:hAnsi="Calibri" w:cs="Calibri"/>
                <w:sz w:val="18"/>
                <w:szCs w:val="18"/>
              </w:rPr>
              <w:t>272</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24710EF2" w14:textId="7B6FBF6C"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w:t>
            </w:r>
            <w:r w:rsidR="005C7285">
              <w:rPr>
                <w:rFonts w:ascii="Calibri" w:eastAsia="Calibri" w:hAnsi="Calibri" w:cs="Calibri"/>
                <w:sz w:val="18"/>
                <w:szCs w:val="18"/>
              </w:rPr>
              <w:t>.</w:t>
            </w:r>
            <w:r>
              <w:rPr>
                <w:rFonts w:ascii="Calibri" w:eastAsia="Calibri" w:hAnsi="Calibri" w:cs="Calibri"/>
                <w:sz w:val="18"/>
                <w:szCs w:val="18"/>
              </w:rPr>
              <w:t>212</w:t>
            </w:r>
            <w:r w:rsidR="005C7285">
              <w:rPr>
                <w:rFonts w:ascii="Calibri" w:eastAsia="Calibri" w:hAnsi="Calibri" w:cs="Calibri"/>
                <w:sz w:val="18"/>
                <w:szCs w:val="18"/>
              </w:rPr>
              <w:t>.</w:t>
            </w:r>
            <w:r>
              <w:rPr>
                <w:rFonts w:ascii="Calibri" w:eastAsia="Calibri" w:hAnsi="Calibri" w:cs="Calibri"/>
                <w:sz w:val="18"/>
                <w:szCs w:val="18"/>
              </w:rPr>
              <w:t>495</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20571A48" w14:textId="5C307358"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w:t>
            </w:r>
            <w:r w:rsidR="005C7285">
              <w:rPr>
                <w:rFonts w:ascii="Calibri" w:eastAsia="Calibri" w:hAnsi="Calibri" w:cs="Calibri"/>
                <w:sz w:val="18"/>
                <w:szCs w:val="18"/>
              </w:rPr>
              <w:t>.</w:t>
            </w:r>
            <w:r>
              <w:rPr>
                <w:rFonts w:ascii="Calibri" w:eastAsia="Calibri" w:hAnsi="Calibri" w:cs="Calibri"/>
                <w:sz w:val="18"/>
                <w:szCs w:val="18"/>
              </w:rPr>
              <w:t>343</w:t>
            </w:r>
            <w:r w:rsidR="005C7285">
              <w:rPr>
                <w:rFonts w:ascii="Calibri" w:eastAsia="Calibri" w:hAnsi="Calibri" w:cs="Calibri"/>
                <w:sz w:val="18"/>
                <w:szCs w:val="18"/>
              </w:rPr>
              <w:t>.</w:t>
            </w:r>
            <w:r>
              <w:rPr>
                <w:rFonts w:ascii="Calibri" w:eastAsia="Calibri" w:hAnsi="Calibri" w:cs="Calibri"/>
                <w:sz w:val="18"/>
                <w:szCs w:val="18"/>
              </w:rPr>
              <w:t>727</w:t>
            </w:r>
          </w:p>
        </w:tc>
      </w:tr>
      <w:tr w:rsidR="003B4D1B" w14:paraId="5D9145BE" w14:textId="77777777" w:rsidTr="003B4D1B">
        <w:tc>
          <w:tcPr>
            <w:tcW w:w="1931" w:type="dxa"/>
            <w:tcBorders>
              <w:top w:val="nil"/>
              <w:left w:val="single" w:sz="6" w:space="0" w:color="000000"/>
              <w:bottom w:val="nil"/>
              <w:right w:val="single" w:sz="6" w:space="0" w:color="000000"/>
            </w:tcBorders>
            <w:shd w:val="clear" w:color="auto" w:fill="D9D2E9"/>
            <w:tcMar>
              <w:top w:w="7" w:type="dxa"/>
              <w:left w:w="7" w:type="dxa"/>
              <w:bottom w:w="7" w:type="dxa"/>
              <w:right w:w="7" w:type="dxa"/>
            </w:tcMar>
            <w:vAlign w:val="center"/>
          </w:tcPr>
          <w:p w14:paraId="07FC099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6B08816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405A2CC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5E75BE90" w14:textId="4831916A"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w:t>
            </w:r>
            <w:r w:rsidR="005C7285">
              <w:rPr>
                <w:rFonts w:ascii="Calibri" w:eastAsia="Calibri" w:hAnsi="Calibri" w:cs="Calibri"/>
                <w:sz w:val="18"/>
                <w:szCs w:val="18"/>
              </w:rPr>
              <w:t>.</w:t>
            </w:r>
            <w:r>
              <w:rPr>
                <w:rFonts w:ascii="Calibri" w:eastAsia="Calibri" w:hAnsi="Calibri" w:cs="Calibri"/>
                <w:sz w:val="18"/>
                <w:szCs w:val="18"/>
              </w:rPr>
              <w:t>096</w:t>
            </w:r>
            <w:r w:rsidR="005C7285">
              <w:rPr>
                <w:rFonts w:ascii="Calibri" w:eastAsia="Calibri" w:hAnsi="Calibri" w:cs="Calibri"/>
                <w:sz w:val="18"/>
                <w:szCs w:val="18"/>
              </w:rPr>
              <w:t>.</w:t>
            </w:r>
            <w:r>
              <w:rPr>
                <w:rFonts w:ascii="Calibri" w:eastAsia="Calibri" w:hAnsi="Calibri" w:cs="Calibri"/>
                <w:sz w:val="18"/>
                <w:szCs w:val="18"/>
              </w:rPr>
              <w:t>469</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661C9172" w14:textId="67B7558B"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999</w:t>
            </w:r>
            <w:r w:rsidR="005C7285">
              <w:rPr>
                <w:rFonts w:ascii="Calibri" w:eastAsia="Calibri" w:hAnsi="Calibri" w:cs="Calibri"/>
                <w:sz w:val="18"/>
                <w:szCs w:val="18"/>
              </w:rPr>
              <w:t>.</w:t>
            </w:r>
            <w:r>
              <w:rPr>
                <w:rFonts w:ascii="Calibri" w:eastAsia="Calibri" w:hAnsi="Calibri" w:cs="Calibri"/>
                <w:sz w:val="18"/>
                <w:szCs w:val="18"/>
              </w:rPr>
              <w:t>596</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7104BB45" w14:textId="5EBD5DA0"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w:t>
            </w:r>
            <w:r w:rsidR="005C7285">
              <w:rPr>
                <w:rFonts w:ascii="Calibri" w:eastAsia="Calibri" w:hAnsi="Calibri" w:cs="Calibri"/>
                <w:sz w:val="18"/>
                <w:szCs w:val="18"/>
              </w:rPr>
              <w:t>.</w:t>
            </w:r>
            <w:r>
              <w:rPr>
                <w:rFonts w:ascii="Calibri" w:eastAsia="Calibri" w:hAnsi="Calibri" w:cs="Calibri"/>
                <w:sz w:val="18"/>
                <w:szCs w:val="18"/>
              </w:rPr>
              <w:t>044</w:t>
            </w:r>
            <w:r w:rsidR="005C7285">
              <w:rPr>
                <w:rFonts w:ascii="Calibri" w:eastAsia="Calibri" w:hAnsi="Calibri" w:cs="Calibri"/>
                <w:sz w:val="18"/>
                <w:szCs w:val="18"/>
              </w:rPr>
              <w:t>.</w:t>
            </w:r>
            <w:r>
              <w:rPr>
                <w:rFonts w:ascii="Calibri" w:eastAsia="Calibri" w:hAnsi="Calibri" w:cs="Calibri"/>
                <w:sz w:val="18"/>
                <w:szCs w:val="18"/>
              </w:rPr>
              <w:t>384</w:t>
            </w:r>
          </w:p>
        </w:tc>
      </w:tr>
      <w:tr w:rsidR="003B4D1B" w14:paraId="7D9C81C0" w14:textId="77777777" w:rsidTr="003B4D1B">
        <w:tc>
          <w:tcPr>
            <w:tcW w:w="1931" w:type="dxa"/>
            <w:tcBorders>
              <w:top w:val="nil"/>
              <w:left w:val="single" w:sz="6" w:space="0" w:color="000000"/>
              <w:bottom w:val="single" w:sz="6" w:space="0" w:color="000000"/>
              <w:right w:val="single" w:sz="6" w:space="0" w:color="000000"/>
            </w:tcBorders>
            <w:shd w:val="clear" w:color="auto" w:fill="D9D2E9"/>
            <w:tcMar>
              <w:top w:w="7" w:type="dxa"/>
              <w:left w:w="7" w:type="dxa"/>
              <w:bottom w:w="7" w:type="dxa"/>
              <w:right w:w="7" w:type="dxa"/>
            </w:tcMar>
            <w:vAlign w:val="center"/>
          </w:tcPr>
          <w:p w14:paraId="292D77A5"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5053C4D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38B2518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2BEE8C73" w14:textId="27757D2A"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856</w:t>
            </w:r>
            <w:r w:rsidR="005C7285">
              <w:rPr>
                <w:rFonts w:ascii="Calibri" w:eastAsia="Calibri" w:hAnsi="Calibri" w:cs="Calibri"/>
                <w:sz w:val="18"/>
                <w:szCs w:val="18"/>
              </w:rPr>
              <w:t>.</w:t>
            </w:r>
            <w:r>
              <w:rPr>
                <w:rFonts w:ascii="Calibri" w:eastAsia="Calibri" w:hAnsi="Calibri" w:cs="Calibri"/>
                <w:sz w:val="18"/>
                <w:szCs w:val="18"/>
              </w:rPr>
              <w:t>692</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798EDA89" w14:textId="71E6AF49"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777</w:t>
            </w:r>
            <w:r w:rsidR="005C7285">
              <w:rPr>
                <w:rFonts w:ascii="Calibri" w:eastAsia="Calibri" w:hAnsi="Calibri" w:cs="Calibri"/>
                <w:sz w:val="18"/>
                <w:szCs w:val="18"/>
              </w:rPr>
              <w:t>.</w:t>
            </w:r>
            <w:r>
              <w:rPr>
                <w:rFonts w:ascii="Calibri" w:eastAsia="Calibri" w:hAnsi="Calibri" w:cs="Calibri"/>
                <w:sz w:val="18"/>
                <w:szCs w:val="18"/>
              </w:rPr>
              <w:t>763</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7862B3E6" w14:textId="565512A5"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w:t>
            </w:r>
            <w:r w:rsidR="005C7285">
              <w:rPr>
                <w:rFonts w:ascii="Calibri" w:eastAsia="Calibri" w:hAnsi="Calibri" w:cs="Calibri"/>
                <w:sz w:val="18"/>
                <w:szCs w:val="18"/>
              </w:rPr>
              <w:t>.</w:t>
            </w:r>
            <w:r>
              <w:rPr>
                <w:rFonts w:ascii="Calibri" w:eastAsia="Calibri" w:hAnsi="Calibri" w:cs="Calibri"/>
                <w:sz w:val="18"/>
                <w:szCs w:val="18"/>
              </w:rPr>
              <w:t>816</w:t>
            </w:r>
            <w:r w:rsidR="005C7285">
              <w:rPr>
                <w:rFonts w:ascii="Calibri" w:eastAsia="Calibri" w:hAnsi="Calibri" w:cs="Calibri"/>
                <w:sz w:val="18"/>
                <w:szCs w:val="18"/>
              </w:rPr>
              <w:t>.</w:t>
            </w:r>
            <w:r>
              <w:rPr>
                <w:rFonts w:ascii="Calibri" w:eastAsia="Calibri" w:hAnsi="Calibri" w:cs="Calibri"/>
                <w:sz w:val="18"/>
                <w:szCs w:val="18"/>
              </w:rPr>
              <w:t>913</w:t>
            </w:r>
          </w:p>
        </w:tc>
      </w:tr>
      <w:tr w:rsidR="003B4D1B" w14:paraId="6A7350AC" w14:textId="77777777" w:rsidTr="003B4D1B">
        <w:tc>
          <w:tcPr>
            <w:tcW w:w="1931" w:type="dxa"/>
            <w:tcBorders>
              <w:top w:val="nil"/>
              <w:left w:val="single" w:sz="6" w:space="0" w:color="000000"/>
              <w:bottom w:val="nil"/>
              <w:right w:val="single" w:sz="6" w:space="0" w:color="000000"/>
            </w:tcBorders>
            <w:shd w:val="clear" w:color="auto" w:fill="FCE5CD"/>
            <w:tcMar>
              <w:top w:w="7" w:type="dxa"/>
              <w:left w:w="7" w:type="dxa"/>
              <w:bottom w:w="7" w:type="dxa"/>
              <w:right w:w="7" w:type="dxa"/>
            </w:tcMar>
            <w:vAlign w:val="center"/>
          </w:tcPr>
          <w:p w14:paraId="782AA50C"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170AB8C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115F175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080F19CF" w14:textId="0A1CCA1D"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121</w:t>
            </w:r>
            <w:r w:rsidR="005C7285">
              <w:rPr>
                <w:rFonts w:ascii="Calibri" w:eastAsia="Calibri" w:hAnsi="Calibri" w:cs="Calibri"/>
                <w:sz w:val="18"/>
                <w:szCs w:val="18"/>
              </w:rPr>
              <w:t>.</w:t>
            </w:r>
            <w:r>
              <w:rPr>
                <w:rFonts w:ascii="Calibri" w:eastAsia="Calibri" w:hAnsi="Calibri" w:cs="Calibri"/>
                <w:sz w:val="18"/>
                <w:szCs w:val="18"/>
              </w:rPr>
              <w:t>607</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465DCC54" w14:textId="5C8A89E6"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092</w:t>
            </w:r>
            <w:r w:rsidR="005C7285">
              <w:rPr>
                <w:rFonts w:ascii="Calibri" w:eastAsia="Calibri" w:hAnsi="Calibri" w:cs="Calibri"/>
                <w:sz w:val="18"/>
                <w:szCs w:val="18"/>
              </w:rPr>
              <w:t>.</w:t>
            </w:r>
            <w:r>
              <w:rPr>
                <w:rFonts w:ascii="Calibri" w:eastAsia="Calibri" w:hAnsi="Calibri" w:cs="Calibri"/>
                <w:sz w:val="18"/>
                <w:szCs w:val="18"/>
              </w:rPr>
              <w:t>023</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177479DA" w14:textId="50D2876D"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031</w:t>
            </w:r>
            <w:r w:rsidR="005C7285">
              <w:rPr>
                <w:rFonts w:ascii="Calibri" w:eastAsia="Calibri" w:hAnsi="Calibri" w:cs="Calibri"/>
                <w:sz w:val="18"/>
                <w:szCs w:val="18"/>
              </w:rPr>
              <w:t>.</w:t>
            </w:r>
            <w:r>
              <w:rPr>
                <w:rFonts w:ascii="Calibri" w:eastAsia="Calibri" w:hAnsi="Calibri" w:cs="Calibri"/>
                <w:sz w:val="18"/>
                <w:szCs w:val="18"/>
              </w:rPr>
              <w:t>019</w:t>
            </w:r>
          </w:p>
        </w:tc>
      </w:tr>
      <w:tr w:rsidR="003B4D1B" w14:paraId="53C51997"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64EAC45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D7AAF4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6A3B5D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1842B5C" w14:textId="5B9E546E"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w:t>
            </w:r>
            <w:r w:rsidR="005C7285">
              <w:rPr>
                <w:rFonts w:ascii="Calibri" w:eastAsia="Calibri" w:hAnsi="Calibri" w:cs="Calibri"/>
                <w:sz w:val="18"/>
                <w:szCs w:val="18"/>
              </w:rPr>
              <w:t>.</w:t>
            </w:r>
            <w:r>
              <w:rPr>
                <w:rFonts w:ascii="Calibri" w:eastAsia="Calibri" w:hAnsi="Calibri" w:cs="Calibri"/>
                <w:sz w:val="18"/>
                <w:szCs w:val="18"/>
              </w:rPr>
              <w:t>833</w:t>
            </w:r>
            <w:r w:rsidR="005C7285">
              <w:rPr>
                <w:rFonts w:ascii="Calibri" w:eastAsia="Calibri" w:hAnsi="Calibri" w:cs="Calibri"/>
                <w:sz w:val="18"/>
                <w:szCs w:val="18"/>
              </w:rPr>
              <w:t>.</w:t>
            </w:r>
            <w:r>
              <w:rPr>
                <w:rFonts w:ascii="Calibri" w:eastAsia="Calibri" w:hAnsi="Calibri" w:cs="Calibri"/>
                <w:sz w:val="18"/>
                <w:szCs w:val="18"/>
              </w:rPr>
              <w:t>291</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68046FB" w14:textId="36D9B4E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w:t>
            </w:r>
            <w:r w:rsidR="005C7285">
              <w:rPr>
                <w:rFonts w:ascii="Calibri" w:eastAsia="Calibri" w:hAnsi="Calibri" w:cs="Calibri"/>
                <w:sz w:val="18"/>
                <w:szCs w:val="18"/>
              </w:rPr>
              <w:t>.</w:t>
            </w:r>
            <w:r>
              <w:rPr>
                <w:rFonts w:ascii="Calibri" w:eastAsia="Calibri" w:hAnsi="Calibri" w:cs="Calibri"/>
                <w:sz w:val="18"/>
                <w:szCs w:val="18"/>
              </w:rPr>
              <w:t>735</w:t>
            </w:r>
            <w:r w:rsidR="005C7285">
              <w:rPr>
                <w:rFonts w:ascii="Calibri" w:eastAsia="Calibri" w:hAnsi="Calibri" w:cs="Calibri"/>
                <w:sz w:val="18"/>
                <w:szCs w:val="18"/>
              </w:rPr>
              <w:t>.</w:t>
            </w:r>
            <w:r>
              <w:rPr>
                <w:rFonts w:ascii="Calibri" w:eastAsia="Calibri" w:hAnsi="Calibri" w:cs="Calibri"/>
                <w:sz w:val="18"/>
                <w:szCs w:val="18"/>
              </w:rPr>
              <w:t>497</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22FEDDE" w14:textId="6204CBC5"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w:t>
            </w:r>
            <w:r w:rsidR="005C7285">
              <w:rPr>
                <w:rFonts w:ascii="Calibri" w:eastAsia="Calibri" w:hAnsi="Calibri" w:cs="Calibri"/>
                <w:sz w:val="18"/>
                <w:szCs w:val="18"/>
              </w:rPr>
              <w:t>.</w:t>
            </w:r>
            <w:r>
              <w:rPr>
                <w:rFonts w:ascii="Calibri" w:eastAsia="Calibri" w:hAnsi="Calibri" w:cs="Calibri"/>
                <w:sz w:val="18"/>
                <w:szCs w:val="18"/>
              </w:rPr>
              <w:t>733</w:t>
            </w:r>
            <w:r w:rsidR="005C7285">
              <w:rPr>
                <w:rFonts w:ascii="Calibri" w:eastAsia="Calibri" w:hAnsi="Calibri" w:cs="Calibri"/>
                <w:sz w:val="18"/>
                <w:szCs w:val="18"/>
              </w:rPr>
              <w:t>.</w:t>
            </w:r>
            <w:r>
              <w:rPr>
                <w:rFonts w:ascii="Calibri" w:eastAsia="Calibri" w:hAnsi="Calibri" w:cs="Calibri"/>
                <w:sz w:val="18"/>
                <w:szCs w:val="18"/>
              </w:rPr>
              <w:t>863</w:t>
            </w:r>
          </w:p>
        </w:tc>
      </w:tr>
      <w:tr w:rsidR="003B4D1B" w14:paraId="5D0C554B"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4B739BA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D285CA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076F82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F1A3A84" w14:textId="0A113E5D"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w:t>
            </w:r>
            <w:r w:rsidR="005C7285">
              <w:rPr>
                <w:rFonts w:ascii="Calibri" w:eastAsia="Calibri" w:hAnsi="Calibri" w:cs="Calibri"/>
                <w:sz w:val="18"/>
                <w:szCs w:val="18"/>
              </w:rPr>
              <w:t>.</w:t>
            </w:r>
            <w:r>
              <w:rPr>
                <w:rFonts w:ascii="Calibri" w:eastAsia="Calibri" w:hAnsi="Calibri" w:cs="Calibri"/>
                <w:sz w:val="18"/>
                <w:szCs w:val="18"/>
              </w:rPr>
              <w:t>824</w:t>
            </w:r>
            <w:r w:rsidR="005C7285">
              <w:rPr>
                <w:rFonts w:ascii="Calibri" w:eastAsia="Calibri" w:hAnsi="Calibri" w:cs="Calibri"/>
                <w:sz w:val="18"/>
                <w:szCs w:val="18"/>
              </w:rPr>
              <w:t>.</w:t>
            </w:r>
            <w:r>
              <w:rPr>
                <w:rFonts w:ascii="Calibri" w:eastAsia="Calibri" w:hAnsi="Calibri" w:cs="Calibri"/>
                <w:sz w:val="18"/>
                <w:szCs w:val="18"/>
              </w:rPr>
              <w:t>103</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C43D80F" w14:textId="07871DDB"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w:t>
            </w:r>
            <w:r w:rsidR="005C7285">
              <w:rPr>
                <w:rFonts w:ascii="Calibri" w:eastAsia="Calibri" w:hAnsi="Calibri" w:cs="Calibri"/>
                <w:sz w:val="18"/>
                <w:szCs w:val="18"/>
              </w:rPr>
              <w:t>.</w:t>
            </w:r>
            <w:r>
              <w:rPr>
                <w:rFonts w:ascii="Calibri" w:eastAsia="Calibri" w:hAnsi="Calibri" w:cs="Calibri"/>
                <w:sz w:val="18"/>
                <w:szCs w:val="18"/>
              </w:rPr>
              <w:t>749</w:t>
            </w:r>
            <w:r w:rsidR="005C7285">
              <w:rPr>
                <w:rFonts w:ascii="Calibri" w:eastAsia="Calibri" w:hAnsi="Calibri" w:cs="Calibri"/>
                <w:sz w:val="18"/>
                <w:szCs w:val="18"/>
              </w:rPr>
              <w:t>.</w:t>
            </w:r>
            <w:r>
              <w:rPr>
                <w:rFonts w:ascii="Calibri" w:eastAsia="Calibri" w:hAnsi="Calibri" w:cs="Calibri"/>
                <w:sz w:val="18"/>
                <w:szCs w:val="18"/>
              </w:rPr>
              <w:t>631</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1C49170" w14:textId="39EFBA71"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w:t>
            </w:r>
            <w:r w:rsidR="005C7285">
              <w:rPr>
                <w:rFonts w:ascii="Calibri" w:eastAsia="Calibri" w:hAnsi="Calibri" w:cs="Calibri"/>
                <w:sz w:val="18"/>
                <w:szCs w:val="18"/>
              </w:rPr>
              <w:t>.</w:t>
            </w:r>
            <w:r>
              <w:rPr>
                <w:rFonts w:ascii="Calibri" w:eastAsia="Calibri" w:hAnsi="Calibri" w:cs="Calibri"/>
                <w:sz w:val="18"/>
                <w:szCs w:val="18"/>
              </w:rPr>
              <w:t>954</w:t>
            </w:r>
            <w:r w:rsidR="005C7285">
              <w:rPr>
                <w:rFonts w:ascii="Calibri" w:eastAsia="Calibri" w:hAnsi="Calibri" w:cs="Calibri"/>
                <w:sz w:val="18"/>
                <w:szCs w:val="18"/>
              </w:rPr>
              <w:t>.</w:t>
            </w:r>
            <w:r>
              <w:rPr>
                <w:rFonts w:ascii="Calibri" w:eastAsia="Calibri" w:hAnsi="Calibri" w:cs="Calibri"/>
                <w:sz w:val="18"/>
                <w:szCs w:val="18"/>
              </w:rPr>
              <w:t>673</w:t>
            </w:r>
          </w:p>
        </w:tc>
      </w:tr>
      <w:tr w:rsidR="003B4D1B" w14:paraId="3EB45F8F"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3D3115C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F1C827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3C560D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6215453" w14:textId="465D38B0"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366</w:t>
            </w:r>
            <w:r w:rsidR="005C7285">
              <w:rPr>
                <w:rFonts w:ascii="Calibri" w:eastAsia="Calibri" w:hAnsi="Calibri" w:cs="Calibri"/>
                <w:sz w:val="18"/>
                <w:szCs w:val="18"/>
              </w:rPr>
              <w:t>.</w:t>
            </w:r>
            <w:r>
              <w:rPr>
                <w:rFonts w:ascii="Calibri" w:eastAsia="Calibri" w:hAnsi="Calibri" w:cs="Calibri"/>
                <w:sz w:val="18"/>
                <w:szCs w:val="18"/>
              </w:rPr>
              <w:t>608</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7ACD8C8" w14:textId="48963D4C"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350</w:t>
            </w:r>
            <w:r w:rsidR="005C7285">
              <w:rPr>
                <w:rFonts w:ascii="Calibri" w:eastAsia="Calibri" w:hAnsi="Calibri" w:cs="Calibri"/>
                <w:sz w:val="18"/>
                <w:szCs w:val="18"/>
              </w:rPr>
              <w:t>.</w:t>
            </w:r>
            <w:r>
              <w:rPr>
                <w:rFonts w:ascii="Calibri" w:eastAsia="Calibri" w:hAnsi="Calibri" w:cs="Calibri"/>
                <w:sz w:val="18"/>
                <w:szCs w:val="18"/>
              </w:rPr>
              <w:t>812</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D054853" w14:textId="7C6BD09E"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w:t>
            </w:r>
            <w:r w:rsidR="005C7285">
              <w:rPr>
                <w:rFonts w:ascii="Calibri" w:eastAsia="Calibri" w:hAnsi="Calibri" w:cs="Calibri"/>
                <w:sz w:val="18"/>
                <w:szCs w:val="18"/>
              </w:rPr>
              <w:t>.</w:t>
            </w:r>
            <w:r>
              <w:rPr>
                <w:rFonts w:ascii="Calibri" w:eastAsia="Calibri" w:hAnsi="Calibri" w:cs="Calibri"/>
                <w:sz w:val="18"/>
                <w:szCs w:val="18"/>
              </w:rPr>
              <w:t>341</w:t>
            </w:r>
            <w:r w:rsidR="005C7285">
              <w:rPr>
                <w:rFonts w:ascii="Calibri" w:eastAsia="Calibri" w:hAnsi="Calibri" w:cs="Calibri"/>
                <w:sz w:val="18"/>
                <w:szCs w:val="18"/>
              </w:rPr>
              <w:t>.</w:t>
            </w:r>
            <w:r>
              <w:rPr>
                <w:rFonts w:ascii="Calibri" w:eastAsia="Calibri" w:hAnsi="Calibri" w:cs="Calibri"/>
                <w:sz w:val="18"/>
                <w:szCs w:val="18"/>
              </w:rPr>
              <w:t>641</w:t>
            </w:r>
          </w:p>
        </w:tc>
      </w:tr>
      <w:tr w:rsidR="003B4D1B" w14:paraId="39DABE29" w14:textId="77777777" w:rsidTr="003B4D1B">
        <w:tc>
          <w:tcPr>
            <w:tcW w:w="1931" w:type="dxa"/>
            <w:tcBorders>
              <w:top w:val="nil"/>
              <w:left w:val="single" w:sz="6" w:space="0" w:color="000000"/>
              <w:bottom w:val="single" w:sz="6" w:space="0" w:color="000000"/>
              <w:right w:val="single" w:sz="6" w:space="0" w:color="000000"/>
            </w:tcBorders>
            <w:shd w:val="clear" w:color="auto" w:fill="FCE5CD"/>
            <w:tcMar>
              <w:top w:w="7" w:type="dxa"/>
              <w:left w:w="7" w:type="dxa"/>
              <w:bottom w:w="7" w:type="dxa"/>
              <w:right w:w="7" w:type="dxa"/>
            </w:tcMar>
            <w:vAlign w:val="center"/>
          </w:tcPr>
          <w:p w14:paraId="28C2CEC3"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5482D23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39C6D3A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1BB39C4B" w14:textId="617DB8B9"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807</w:t>
            </w:r>
            <w:r w:rsidR="005C7285">
              <w:rPr>
                <w:rFonts w:ascii="Calibri" w:eastAsia="Calibri" w:hAnsi="Calibri" w:cs="Calibri"/>
                <w:sz w:val="18"/>
                <w:szCs w:val="18"/>
              </w:rPr>
              <w:t>.</w:t>
            </w:r>
            <w:r>
              <w:rPr>
                <w:rFonts w:ascii="Calibri" w:eastAsia="Calibri" w:hAnsi="Calibri" w:cs="Calibri"/>
                <w:sz w:val="18"/>
                <w:szCs w:val="18"/>
              </w:rPr>
              <w:t>554</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547FBA2B" w14:textId="26C073C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849</w:t>
            </w:r>
            <w:r w:rsidR="005C7285">
              <w:rPr>
                <w:rFonts w:ascii="Calibri" w:eastAsia="Calibri" w:hAnsi="Calibri" w:cs="Calibri"/>
                <w:sz w:val="18"/>
                <w:szCs w:val="18"/>
              </w:rPr>
              <w:t>.</w:t>
            </w:r>
            <w:r>
              <w:rPr>
                <w:rFonts w:ascii="Calibri" w:eastAsia="Calibri" w:hAnsi="Calibri" w:cs="Calibri"/>
                <w:sz w:val="18"/>
                <w:szCs w:val="18"/>
              </w:rPr>
              <w:t>396</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4315E40E" w14:textId="1C80A385"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800</w:t>
            </w:r>
            <w:r w:rsidR="005C7285">
              <w:rPr>
                <w:rFonts w:ascii="Calibri" w:eastAsia="Calibri" w:hAnsi="Calibri" w:cs="Calibri"/>
                <w:sz w:val="18"/>
                <w:szCs w:val="18"/>
              </w:rPr>
              <w:t>.</w:t>
            </w:r>
            <w:r>
              <w:rPr>
                <w:rFonts w:ascii="Calibri" w:eastAsia="Calibri" w:hAnsi="Calibri" w:cs="Calibri"/>
                <w:sz w:val="18"/>
                <w:szCs w:val="18"/>
              </w:rPr>
              <w:t>101</w:t>
            </w:r>
          </w:p>
        </w:tc>
      </w:tr>
      <w:tr w:rsidR="003B4D1B" w14:paraId="2B2E53F0" w14:textId="77777777" w:rsidTr="003B4D1B">
        <w:tc>
          <w:tcPr>
            <w:tcW w:w="1931" w:type="dxa"/>
            <w:tcBorders>
              <w:top w:val="nil"/>
              <w:left w:val="single" w:sz="6" w:space="0" w:color="000000"/>
              <w:bottom w:val="single" w:sz="6" w:space="0" w:color="000000"/>
              <w:right w:val="single" w:sz="6" w:space="0" w:color="000000"/>
            </w:tcBorders>
            <w:shd w:val="clear" w:color="auto" w:fill="auto"/>
            <w:tcMar>
              <w:top w:w="7" w:type="dxa"/>
              <w:left w:w="7" w:type="dxa"/>
              <w:bottom w:w="7" w:type="dxa"/>
              <w:right w:w="7" w:type="dxa"/>
            </w:tcMar>
            <w:vAlign w:val="center"/>
          </w:tcPr>
          <w:p w14:paraId="17BDF2E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6D1C50B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72529E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6697A316" w14:textId="6F7E23DC"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w:t>
            </w:r>
            <w:r w:rsidR="005C7285">
              <w:rPr>
                <w:rFonts w:ascii="Calibri" w:eastAsia="Calibri" w:hAnsi="Calibri" w:cs="Calibri"/>
                <w:b/>
                <w:sz w:val="18"/>
                <w:szCs w:val="18"/>
              </w:rPr>
              <w:t>.</w:t>
            </w:r>
            <w:r>
              <w:rPr>
                <w:rFonts w:ascii="Calibri" w:eastAsia="Calibri" w:hAnsi="Calibri" w:cs="Calibri"/>
                <w:b/>
                <w:sz w:val="18"/>
                <w:szCs w:val="18"/>
              </w:rPr>
              <w:t>953</w:t>
            </w:r>
            <w:r w:rsidR="005C7285">
              <w:rPr>
                <w:rFonts w:ascii="Calibri" w:eastAsia="Calibri" w:hAnsi="Calibri" w:cs="Calibri"/>
                <w:b/>
                <w:sz w:val="18"/>
                <w:szCs w:val="18"/>
              </w:rPr>
              <w:t>.</w:t>
            </w:r>
            <w:r>
              <w:rPr>
                <w:rFonts w:ascii="Calibri" w:eastAsia="Calibri" w:hAnsi="Calibri" w:cs="Calibri"/>
                <w:b/>
                <w:sz w:val="18"/>
                <w:szCs w:val="18"/>
              </w:rPr>
              <w:t>161</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6258764E" w14:textId="07FC5814"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w:t>
            </w:r>
            <w:r w:rsidR="005C7285">
              <w:rPr>
                <w:rFonts w:ascii="Calibri" w:eastAsia="Calibri" w:hAnsi="Calibri" w:cs="Calibri"/>
                <w:b/>
                <w:sz w:val="18"/>
                <w:szCs w:val="18"/>
              </w:rPr>
              <w:t>.</w:t>
            </w:r>
            <w:r>
              <w:rPr>
                <w:rFonts w:ascii="Calibri" w:eastAsia="Calibri" w:hAnsi="Calibri" w:cs="Calibri"/>
                <w:b/>
                <w:sz w:val="18"/>
                <w:szCs w:val="18"/>
              </w:rPr>
              <w:t>777</w:t>
            </w:r>
            <w:r w:rsidR="005C7285">
              <w:rPr>
                <w:rFonts w:ascii="Calibri" w:eastAsia="Calibri" w:hAnsi="Calibri" w:cs="Calibri"/>
                <w:b/>
                <w:sz w:val="18"/>
                <w:szCs w:val="18"/>
              </w:rPr>
              <w:t>.</w:t>
            </w:r>
            <w:r>
              <w:rPr>
                <w:rFonts w:ascii="Calibri" w:eastAsia="Calibri" w:hAnsi="Calibri" w:cs="Calibri"/>
                <w:b/>
                <w:sz w:val="18"/>
                <w:szCs w:val="18"/>
              </w:rPr>
              <w:t>358</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76BF7D14" w14:textId="354485BD"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w:t>
            </w:r>
            <w:r w:rsidR="005C7285">
              <w:rPr>
                <w:rFonts w:ascii="Calibri" w:eastAsia="Calibri" w:hAnsi="Calibri" w:cs="Calibri"/>
                <w:b/>
                <w:sz w:val="18"/>
                <w:szCs w:val="18"/>
              </w:rPr>
              <w:t>.</w:t>
            </w:r>
            <w:r>
              <w:rPr>
                <w:rFonts w:ascii="Calibri" w:eastAsia="Calibri" w:hAnsi="Calibri" w:cs="Calibri"/>
                <w:b/>
                <w:sz w:val="18"/>
                <w:szCs w:val="18"/>
              </w:rPr>
              <w:t>861</w:t>
            </w:r>
            <w:r w:rsidR="005C7285">
              <w:rPr>
                <w:rFonts w:ascii="Calibri" w:eastAsia="Calibri" w:hAnsi="Calibri" w:cs="Calibri"/>
                <w:b/>
                <w:sz w:val="18"/>
                <w:szCs w:val="18"/>
              </w:rPr>
              <w:t>.</w:t>
            </w:r>
            <w:r>
              <w:rPr>
                <w:rFonts w:ascii="Calibri" w:eastAsia="Calibri" w:hAnsi="Calibri" w:cs="Calibri"/>
                <w:b/>
                <w:sz w:val="18"/>
                <w:szCs w:val="18"/>
              </w:rPr>
              <w:t>297</w:t>
            </w:r>
          </w:p>
        </w:tc>
      </w:tr>
    </w:tbl>
    <w:p w14:paraId="2B56F8C7" w14:textId="77777777" w:rsidR="003B4D1B" w:rsidRPr="001971A2" w:rsidRDefault="003B4D1B" w:rsidP="003B4D1B">
      <w:pPr>
        <w:rPr>
          <w:rFonts w:ascii="Calibri" w:eastAsia="Calibri" w:hAnsi="Calibri" w:cs="Calibri"/>
          <w:sz w:val="16"/>
          <w:szCs w:val="16"/>
        </w:rPr>
      </w:pPr>
      <w:r w:rsidRPr="001971A2">
        <w:rPr>
          <w:rFonts w:ascii="Calibri" w:eastAsia="Calibri" w:hAnsi="Calibri" w:cs="Calibri"/>
          <w:sz w:val="16"/>
          <w:szCs w:val="16"/>
        </w:rPr>
        <w:t>Fonte: PNAD Contínua - Educação / IBGE. Elaboração: Campanha Nacional pelo Direito à Educação.</w:t>
      </w:r>
      <w:r w:rsidRPr="001971A2">
        <w:br w:type="page"/>
      </w:r>
    </w:p>
    <w:p w14:paraId="4292B4EC" w14:textId="77777777" w:rsidR="003B4D1B" w:rsidRPr="001971A2" w:rsidRDefault="003B4D1B" w:rsidP="00856CC6">
      <w:pPr>
        <w:pStyle w:val="Heading5"/>
      </w:pPr>
      <w:bookmarkStart w:id="100" w:name="_1la3wn4wv3rh" w:colFirst="0" w:colLast="0"/>
      <w:bookmarkStart w:id="101" w:name="_Toc42786428"/>
      <w:bookmarkEnd w:id="100"/>
      <w:r w:rsidRPr="001971A2">
        <w:lastRenderedPageBreak/>
        <w:t>1A - Percentual de crianças de 4 e 5 anos que frequentam a escola/creche</w:t>
      </w:r>
      <w:bookmarkEnd w:id="101"/>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931"/>
        <w:gridCol w:w="1485"/>
        <w:gridCol w:w="1486"/>
        <w:gridCol w:w="1486"/>
        <w:gridCol w:w="1486"/>
        <w:gridCol w:w="1486"/>
      </w:tblGrid>
      <w:tr w:rsidR="003B4D1B" w:rsidRPr="001971A2" w14:paraId="0365ADC5" w14:textId="77777777" w:rsidTr="003B4D1B">
        <w:tc>
          <w:tcPr>
            <w:tcW w:w="9356" w:type="dxa"/>
            <w:gridSpan w:val="6"/>
            <w:tcBorders>
              <w:top w:val="single" w:sz="6" w:space="0" w:color="000000"/>
              <w:left w:val="single" w:sz="6" w:space="0" w:color="000000"/>
              <w:bottom w:val="single" w:sz="6" w:space="0" w:color="000000"/>
              <w:right w:val="single" w:sz="6" w:space="0" w:color="000000"/>
            </w:tcBorders>
            <w:tcMar>
              <w:top w:w="7" w:type="dxa"/>
              <w:left w:w="7" w:type="dxa"/>
              <w:bottom w:w="7" w:type="dxa"/>
              <w:right w:w="7" w:type="dxa"/>
            </w:tcMar>
            <w:vAlign w:val="center"/>
          </w:tcPr>
          <w:p w14:paraId="11339848" w14:textId="77777777" w:rsidR="003B4D1B" w:rsidRPr="001971A2" w:rsidRDefault="003B4D1B" w:rsidP="00856CC6">
            <w:pPr>
              <w:widowControl w:val="0"/>
              <w:spacing w:after="0" w:line="276" w:lineRule="auto"/>
              <w:jc w:val="center"/>
              <w:rPr>
                <w:rFonts w:ascii="Calibri" w:eastAsia="Calibri" w:hAnsi="Calibri" w:cs="Calibri"/>
                <w:sz w:val="20"/>
                <w:szCs w:val="20"/>
              </w:rPr>
            </w:pPr>
            <w:r w:rsidRPr="001971A2">
              <w:rPr>
                <w:rFonts w:ascii="Calibri" w:eastAsia="Calibri" w:hAnsi="Calibri" w:cs="Calibri"/>
                <w:b/>
                <w:sz w:val="20"/>
                <w:szCs w:val="20"/>
              </w:rPr>
              <w:t>Percentual de crianças de 4 e 5 anos que frequentam a escola/creche</w:t>
            </w:r>
          </w:p>
        </w:tc>
      </w:tr>
      <w:tr w:rsidR="003B4D1B" w14:paraId="7DE724C4" w14:textId="77777777" w:rsidTr="003B4D1B">
        <w:tc>
          <w:tcPr>
            <w:tcW w:w="1931" w:type="dxa"/>
            <w:tcBorders>
              <w:top w:val="nil"/>
              <w:left w:val="single" w:sz="6" w:space="0" w:color="000000"/>
              <w:bottom w:val="single" w:sz="6" w:space="0" w:color="000000"/>
              <w:right w:val="single" w:sz="6" w:space="0" w:color="000000"/>
            </w:tcBorders>
            <w:shd w:val="clear" w:color="auto" w:fill="auto"/>
            <w:tcMar>
              <w:top w:w="7" w:type="dxa"/>
              <w:left w:w="7" w:type="dxa"/>
              <w:bottom w:w="7" w:type="dxa"/>
              <w:right w:w="7" w:type="dxa"/>
            </w:tcMar>
            <w:vAlign w:val="center"/>
          </w:tcPr>
          <w:p w14:paraId="6EC8071A" w14:textId="77777777" w:rsidR="003B4D1B" w:rsidRPr="001971A2" w:rsidRDefault="003B4D1B" w:rsidP="00856CC6">
            <w:pPr>
              <w:widowControl w:val="0"/>
              <w:spacing w:after="0" w:line="276" w:lineRule="auto"/>
              <w:rPr>
                <w:rFonts w:ascii="Calibri" w:eastAsia="Calibri" w:hAnsi="Calibri" w:cs="Calibri"/>
                <w:sz w:val="18"/>
                <w:szCs w:val="18"/>
              </w:rPr>
            </w:pP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0AC5548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4F49727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4FB9703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1812A2C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1DFC94D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r>
      <w:tr w:rsidR="003B4D1B" w14:paraId="2A1C892D" w14:textId="77777777" w:rsidTr="003B4D1B">
        <w:tc>
          <w:tcPr>
            <w:tcW w:w="1931" w:type="dxa"/>
            <w:tcBorders>
              <w:top w:val="nil"/>
              <w:left w:val="single" w:sz="6" w:space="0" w:color="000000"/>
              <w:bottom w:val="nil"/>
              <w:right w:val="single" w:sz="6" w:space="0" w:color="000000"/>
            </w:tcBorders>
            <w:shd w:val="clear" w:color="auto" w:fill="F4CCCC"/>
            <w:tcMar>
              <w:top w:w="7" w:type="dxa"/>
              <w:left w:w="7" w:type="dxa"/>
              <w:bottom w:w="7" w:type="dxa"/>
              <w:right w:w="7" w:type="dxa"/>
            </w:tcMar>
            <w:vAlign w:val="center"/>
          </w:tcPr>
          <w:p w14:paraId="277A6E8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1EEF570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5EE9CE6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4A9F333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89,1%</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587D500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90,8%</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5A73DE1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92,0%</w:t>
            </w:r>
          </w:p>
        </w:tc>
      </w:tr>
      <w:tr w:rsidR="003B4D1B" w14:paraId="35EA4537"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23C7553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11E19D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AD14F2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AD6580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90,4%</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BFC85E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93,3%</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1AA862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93,2%</w:t>
            </w:r>
          </w:p>
        </w:tc>
      </w:tr>
      <w:tr w:rsidR="003B4D1B" w14:paraId="0D730657"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776E12F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4D977B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5D2DBD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5485C3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94,9%</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4074C2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95,8%</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702473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95,5%</w:t>
            </w:r>
          </w:p>
        </w:tc>
      </w:tr>
      <w:tr w:rsidR="003B4D1B" w14:paraId="6E61C42E" w14:textId="77777777" w:rsidTr="003B4D1B">
        <w:tc>
          <w:tcPr>
            <w:tcW w:w="1931" w:type="dxa"/>
            <w:tcBorders>
              <w:top w:val="nil"/>
              <w:left w:val="single" w:sz="6" w:space="0" w:color="000000"/>
              <w:bottom w:val="single" w:sz="6" w:space="0" w:color="000000"/>
              <w:right w:val="single" w:sz="6" w:space="0" w:color="000000"/>
            </w:tcBorders>
            <w:shd w:val="clear" w:color="auto" w:fill="F4CCCC"/>
            <w:tcMar>
              <w:top w:w="7" w:type="dxa"/>
              <w:left w:w="7" w:type="dxa"/>
              <w:bottom w:w="7" w:type="dxa"/>
              <w:right w:w="7" w:type="dxa"/>
            </w:tcMar>
            <w:vAlign w:val="center"/>
          </w:tcPr>
          <w:p w14:paraId="10C6E6AA"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398BBDE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410239D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0D70BF0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96,4%</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395E0B1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96,0%</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67DB97F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97,9%</w:t>
            </w:r>
          </w:p>
        </w:tc>
      </w:tr>
      <w:tr w:rsidR="003B4D1B" w14:paraId="75CD555E" w14:textId="77777777" w:rsidTr="003B4D1B">
        <w:tc>
          <w:tcPr>
            <w:tcW w:w="1931" w:type="dxa"/>
            <w:tcBorders>
              <w:top w:val="nil"/>
              <w:left w:val="single" w:sz="6" w:space="0" w:color="000000"/>
              <w:bottom w:val="nil"/>
              <w:right w:val="single" w:sz="6" w:space="0" w:color="000000"/>
            </w:tcBorders>
            <w:shd w:val="clear" w:color="auto" w:fill="D9EAD3"/>
            <w:tcMar>
              <w:top w:w="7" w:type="dxa"/>
              <w:left w:w="7" w:type="dxa"/>
              <w:bottom w:w="7" w:type="dxa"/>
              <w:right w:w="7" w:type="dxa"/>
            </w:tcMar>
            <w:vAlign w:val="center"/>
          </w:tcPr>
          <w:p w14:paraId="37B016AB"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79625EA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4DD555C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0C478BF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92,8%</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2FD1DED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93,5%</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215FDDD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94,3%</w:t>
            </w:r>
          </w:p>
        </w:tc>
      </w:tr>
      <w:tr w:rsidR="003B4D1B" w14:paraId="252A1A18"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6150EB1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8569EA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E113E5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691692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89,4%</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37B8C9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93,1%</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5CDD9D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94,5%</w:t>
            </w:r>
          </w:p>
        </w:tc>
      </w:tr>
      <w:tr w:rsidR="003B4D1B" w14:paraId="3D510991" w14:textId="77777777" w:rsidTr="003B4D1B">
        <w:tc>
          <w:tcPr>
            <w:tcW w:w="1931" w:type="dxa"/>
            <w:tcBorders>
              <w:top w:val="nil"/>
              <w:left w:val="single" w:sz="6" w:space="0" w:color="000000"/>
              <w:bottom w:val="single" w:sz="6" w:space="0" w:color="000000"/>
              <w:right w:val="single" w:sz="6" w:space="0" w:color="000000"/>
            </w:tcBorders>
            <w:shd w:val="clear" w:color="auto" w:fill="D9EAD3"/>
            <w:tcMar>
              <w:top w:w="7" w:type="dxa"/>
              <w:left w:w="7" w:type="dxa"/>
              <w:bottom w:w="7" w:type="dxa"/>
              <w:right w:w="7" w:type="dxa"/>
            </w:tcMar>
            <w:vAlign w:val="center"/>
          </w:tcPr>
          <w:p w14:paraId="5B37C52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0593A9D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0CE643F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78CA256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90,6%</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7E0AF0D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92,6%</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04C60F9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93,4%</w:t>
            </w:r>
          </w:p>
        </w:tc>
      </w:tr>
      <w:tr w:rsidR="003B4D1B" w14:paraId="48B4E267" w14:textId="77777777" w:rsidTr="003B4D1B">
        <w:tc>
          <w:tcPr>
            <w:tcW w:w="1931" w:type="dxa"/>
            <w:tcBorders>
              <w:top w:val="nil"/>
              <w:left w:val="single" w:sz="6" w:space="0" w:color="000000"/>
              <w:bottom w:val="nil"/>
              <w:right w:val="single" w:sz="6" w:space="0" w:color="000000"/>
            </w:tcBorders>
            <w:shd w:val="clear" w:color="auto" w:fill="CFE2F3"/>
            <w:tcMar>
              <w:top w:w="7" w:type="dxa"/>
              <w:left w:w="7" w:type="dxa"/>
              <w:bottom w:w="7" w:type="dxa"/>
              <w:right w:w="7" w:type="dxa"/>
            </w:tcMar>
            <w:vAlign w:val="center"/>
          </w:tcPr>
          <w:p w14:paraId="68E8E73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49FB76F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4F0F7B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2001F04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88,8%</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056BF3F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89,8%</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197C181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91,6%</w:t>
            </w:r>
          </w:p>
        </w:tc>
      </w:tr>
      <w:tr w:rsidR="003B4D1B" w14:paraId="0B7A2F10" w14:textId="77777777" w:rsidTr="003B4D1B">
        <w:tc>
          <w:tcPr>
            <w:tcW w:w="1931" w:type="dxa"/>
            <w:tcBorders>
              <w:top w:val="nil"/>
              <w:left w:val="single" w:sz="6" w:space="0" w:color="000000"/>
              <w:bottom w:val="single" w:sz="6" w:space="0" w:color="000000"/>
              <w:right w:val="single" w:sz="6" w:space="0" w:color="000000"/>
            </w:tcBorders>
            <w:shd w:val="clear" w:color="auto" w:fill="CFE2F3"/>
            <w:tcMar>
              <w:top w:w="7" w:type="dxa"/>
              <w:left w:w="7" w:type="dxa"/>
              <w:bottom w:w="7" w:type="dxa"/>
              <w:right w:w="7" w:type="dxa"/>
            </w:tcMar>
            <w:vAlign w:val="center"/>
          </w:tcPr>
          <w:p w14:paraId="5E5E5E2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654F357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2AC2152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72B16E1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92,0%</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1BD9B07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93,6%</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09548B8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94,2%</w:t>
            </w:r>
          </w:p>
        </w:tc>
      </w:tr>
      <w:tr w:rsidR="003B4D1B" w14:paraId="31A848E5" w14:textId="77777777" w:rsidTr="003B4D1B">
        <w:tc>
          <w:tcPr>
            <w:tcW w:w="1931" w:type="dxa"/>
            <w:tcBorders>
              <w:top w:val="nil"/>
              <w:left w:val="single" w:sz="6" w:space="0" w:color="000000"/>
              <w:bottom w:val="nil"/>
              <w:right w:val="single" w:sz="6" w:space="0" w:color="000000"/>
            </w:tcBorders>
            <w:shd w:val="clear" w:color="auto" w:fill="D9D2E9"/>
            <w:tcMar>
              <w:top w:w="7" w:type="dxa"/>
              <w:left w:w="7" w:type="dxa"/>
              <w:bottom w:w="7" w:type="dxa"/>
              <w:right w:w="7" w:type="dxa"/>
            </w:tcMar>
            <w:vAlign w:val="center"/>
          </w:tcPr>
          <w:p w14:paraId="696C2AF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75B826E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34B882F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2584457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91,0%</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5E69F85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92,9%</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2269031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93,5%</w:t>
            </w:r>
          </w:p>
        </w:tc>
      </w:tr>
      <w:tr w:rsidR="003B4D1B" w14:paraId="05716098" w14:textId="77777777" w:rsidTr="003B4D1B">
        <w:tc>
          <w:tcPr>
            <w:tcW w:w="1931" w:type="dxa"/>
            <w:tcBorders>
              <w:top w:val="nil"/>
              <w:left w:val="single" w:sz="6" w:space="0" w:color="000000"/>
              <w:bottom w:val="single" w:sz="6" w:space="0" w:color="000000"/>
              <w:right w:val="single" w:sz="6" w:space="0" w:color="000000"/>
            </w:tcBorders>
            <w:shd w:val="clear" w:color="auto" w:fill="D9D2E9"/>
            <w:tcMar>
              <w:top w:w="7" w:type="dxa"/>
              <w:left w:w="7" w:type="dxa"/>
              <w:bottom w:w="7" w:type="dxa"/>
              <w:right w:w="7" w:type="dxa"/>
            </w:tcMar>
            <w:vAlign w:val="center"/>
          </w:tcPr>
          <w:p w14:paraId="2001543B"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6E09298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708A446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036F1E1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92,0%</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58E1A61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93,1%</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63AD2BA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94,1%</w:t>
            </w:r>
          </w:p>
        </w:tc>
      </w:tr>
      <w:tr w:rsidR="003B4D1B" w14:paraId="627AA5D0" w14:textId="77777777" w:rsidTr="003B4D1B">
        <w:tc>
          <w:tcPr>
            <w:tcW w:w="1931" w:type="dxa"/>
            <w:tcBorders>
              <w:top w:val="nil"/>
              <w:left w:val="single" w:sz="6" w:space="0" w:color="000000"/>
              <w:bottom w:val="nil"/>
              <w:right w:val="single" w:sz="6" w:space="0" w:color="000000"/>
            </w:tcBorders>
            <w:shd w:val="clear" w:color="auto" w:fill="FCE5CD"/>
            <w:tcMar>
              <w:top w:w="7" w:type="dxa"/>
              <w:left w:w="7" w:type="dxa"/>
              <w:bottom w:w="7" w:type="dxa"/>
              <w:right w:w="7" w:type="dxa"/>
            </w:tcMar>
            <w:vAlign w:val="center"/>
          </w:tcPr>
          <w:p w14:paraId="69936B67"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578C337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38A06A4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7D18EE4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86,7%</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407A934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86,9%</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3971EC1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88,0%</w:t>
            </w:r>
          </w:p>
        </w:tc>
      </w:tr>
      <w:tr w:rsidR="003B4D1B" w14:paraId="0875AFAE"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163801A5"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DA3CBB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FCA1A5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761821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94,9%</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2C8FB0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95,6%</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352543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96,3%</w:t>
            </w:r>
          </w:p>
        </w:tc>
      </w:tr>
      <w:tr w:rsidR="003B4D1B" w14:paraId="60F85B23"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25E156B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0C7A2C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5BC78C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A717F2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91,7%</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F27920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94,4%</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C19B31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94,9%</w:t>
            </w:r>
          </w:p>
        </w:tc>
      </w:tr>
      <w:tr w:rsidR="003B4D1B" w14:paraId="1F79085C"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32CD2921"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3AFA18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3D5211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26285A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90,0%</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8AD666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90,4%</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F3D588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92,5%</w:t>
            </w:r>
          </w:p>
        </w:tc>
      </w:tr>
      <w:tr w:rsidR="003B4D1B" w14:paraId="3563640E" w14:textId="77777777" w:rsidTr="003B4D1B">
        <w:tc>
          <w:tcPr>
            <w:tcW w:w="1931" w:type="dxa"/>
            <w:tcBorders>
              <w:top w:val="nil"/>
              <w:left w:val="single" w:sz="6" w:space="0" w:color="000000"/>
              <w:bottom w:val="single" w:sz="6" w:space="0" w:color="000000"/>
              <w:right w:val="single" w:sz="6" w:space="0" w:color="000000"/>
            </w:tcBorders>
            <w:shd w:val="clear" w:color="auto" w:fill="FCE5CD"/>
            <w:tcMar>
              <w:top w:w="7" w:type="dxa"/>
              <w:left w:w="7" w:type="dxa"/>
              <w:bottom w:w="7" w:type="dxa"/>
              <w:right w:w="7" w:type="dxa"/>
            </w:tcMar>
            <w:vAlign w:val="center"/>
          </w:tcPr>
          <w:p w14:paraId="01426D98"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6C730E3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14F58EC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2B73473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86,9%</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00805B3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88,6%</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5738B42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89,2%</w:t>
            </w:r>
          </w:p>
        </w:tc>
      </w:tr>
      <w:tr w:rsidR="003B4D1B" w14:paraId="21EA2CD5" w14:textId="77777777" w:rsidTr="003B4D1B">
        <w:tc>
          <w:tcPr>
            <w:tcW w:w="1931" w:type="dxa"/>
            <w:tcBorders>
              <w:top w:val="nil"/>
              <w:left w:val="single" w:sz="6" w:space="0" w:color="000000"/>
              <w:bottom w:val="single" w:sz="6" w:space="0" w:color="000000"/>
              <w:right w:val="single" w:sz="6" w:space="0" w:color="000000"/>
            </w:tcBorders>
            <w:shd w:val="clear" w:color="auto" w:fill="auto"/>
            <w:tcMar>
              <w:top w:w="7" w:type="dxa"/>
              <w:left w:w="7" w:type="dxa"/>
              <w:bottom w:w="7" w:type="dxa"/>
              <w:right w:w="7" w:type="dxa"/>
            </w:tcMar>
            <w:vAlign w:val="center"/>
          </w:tcPr>
          <w:p w14:paraId="41023B0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0D9EB85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1D12715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6792F5F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91,5%</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0BF3CD8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93,0%</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23201C4B" w14:textId="77777777" w:rsidR="003B4D1B" w:rsidRPr="00E71287" w:rsidRDefault="003B4D1B" w:rsidP="00856CC6">
            <w:pPr>
              <w:widowControl w:val="0"/>
              <w:spacing w:after="0" w:line="276" w:lineRule="auto"/>
              <w:jc w:val="center"/>
              <w:rPr>
                <w:rFonts w:ascii="Calibri" w:eastAsia="Calibri" w:hAnsi="Calibri" w:cs="Calibri"/>
                <w:sz w:val="18"/>
                <w:szCs w:val="18"/>
                <w:lang w:val="en-GB"/>
              </w:rPr>
            </w:pPr>
            <w:r>
              <w:rPr>
                <w:rFonts w:ascii="Calibri" w:eastAsia="Calibri" w:hAnsi="Calibri" w:cs="Calibri"/>
                <w:b/>
                <w:sz w:val="18"/>
                <w:szCs w:val="18"/>
              </w:rPr>
              <w:t>93,8%</w:t>
            </w:r>
          </w:p>
        </w:tc>
      </w:tr>
    </w:tbl>
    <w:p w14:paraId="2FC6BB13" w14:textId="77777777" w:rsidR="003B4D1B" w:rsidRPr="001971A2" w:rsidRDefault="003B4D1B" w:rsidP="00856CC6">
      <w:pPr>
        <w:spacing w:after="0"/>
        <w:rPr>
          <w:rFonts w:ascii="Calibri" w:eastAsia="Calibri" w:hAnsi="Calibri" w:cs="Calibri"/>
          <w:sz w:val="16"/>
          <w:szCs w:val="16"/>
        </w:rPr>
      </w:pPr>
      <w:r w:rsidRPr="001971A2">
        <w:rPr>
          <w:rFonts w:ascii="Calibri" w:eastAsia="Calibri" w:hAnsi="Calibri" w:cs="Calibri"/>
          <w:sz w:val="16"/>
          <w:szCs w:val="16"/>
        </w:rPr>
        <w:t>Fonte: PNAD Contínua - Educação / IBGE. Elaboração: Campanha Nacional pelo Direito à Educação.</w:t>
      </w:r>
    </w:p>
    <w:p w14:paraId="76039D9E" w14:textId="77777777" w:rsidR="003B4D1B" w:rsidRPr="001971A2" w:rsidRDefault="003B4D1B" w:rsidP="00856CC6">
      <w:pPr>
        <w:spacing w:after="0"/>
        <w:rPr>
          <w:rFonts w:ascii="Calibri" w:eastAsia="Calibri" w:hAnsi="Calibri" w:cs="Calibri"/>
          <w:sz w:val="18"/>
          <w:szCs w:val="18"/>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931"/>
        <w:gridCol w:w="1485"/>
        <w:gridCol w:w="1486"/>
        <w:gridCol w:w="1486"/>
        <w:gridCol w:w="1486"/>
        <w:gridCol w:w="1486"/>
      </w:tblGrid>
      <w:tr w:rsidR="003B4D1B" w:rsidRPr="001971A2" w14:paraId="5EB91124" w14:textId="77777777" w:rsidTr="003B4D1B">
        <w:tc>
          <w:tcPr>
            <w:tcW w:w="9356" w:type="dxa"/>
            <w:gridSpan w:val="6"/>
            <w:tcBorders>
              <w:top w:val="single" w:sz="6" w:space="0" w:color="000000"/>
              <w:left w:val="single" w:sz="6" w:space="0" w:color="000000"/>
              <w:bottom w:val="single" w:sz="6" w:space="0" w:color="000000"/>
              <w:right w:val="single" w:sz="6" w:space="0" w:color="000000"/>
            </w:tcBorders>
            <w:tcMar>
              <w:top w:w="7" w:type="dxa"/>
              <w:left w:w="7" w:type="dxa"/>
              <w:bottom w:w="7" w:type="dxa"/>
              <w:right w:w="7" w:type="dxa"/>
            </w:tcMar>
            <w:vAlign w:val="center"/>
          </w:tcPr>
          <w:p w14:paraId="03C2AED0" w14:textId="77777777" w:rsidR="003B4D1B" w:rsidRPr="001971A2" w:rsidRDefault="003B4D1B" w:rsidP="00856CC6">
            <w:pPr>
              <w:widowControl w:val="0"/>
              <w:spacing w:after="0" w:line="276" w:lineRule="auto"/>
              <w:jc w:val="center"/>
              <w:rPr>
                <w:rFonts w:ascii="Calibri" w:eastAsia="Calibri" w:hAnsi="Calibri" w:cs="Calibri"/>
                <w:sz w:val="20"/>
                <w:szCs w:val="20"/>
              </w:rPr>
            </w:pPr>
            <w:r w:rsidRPr="001971A2">
              <w:rPr>
                <w:rFonts w:ascii="Calibri" w:eastAsia="Calibri" w:hAnsi="Calibri" w:cs="Calibri"/>
                <w:b/>
                <w:sz w:val="20"/>
                <w:szCs w:val="20"/>
              </w:rPr>
              <w:t>Total de crianças de 4 e 5 anos</w:t>
            </w:r>
          </w:p>
        </w:tc>
      </w:tr>
      <w:tr w:rsidR="003B4D1B" w14:paraId="230EB499" w14:textId="77777777" w:rsidTr="003B4D1B">
        <w:tc>
          <w:tcPr>
            <w:tcW w:w="1931" w:type="dxa"/>
            <w:tcBorders>
              <w:top w:val="nil"/>
              <w:left w:val="single" w:sz="6" w:space="0" w:color="000000"/>
              <w:bottom w:val="single" w:sz="6" w:space="0" w:color="000000"/>
              <w:right w:val="single" w:sz="6" w:space="0" w:color="000000"/>
            </w:tcBorders>
            <w:shd w:val="clear" w:color="auto" w:fill="auto"/>
            <w:tcMar>
              <w:top w:w="7" w:type="dxa"/>
              <w:left w:w="7" w:type="dxa"/>
              <w:bottom w:w="7" w:type="dxa"/>
              <w:right w:w="7" w:type="dxa"/>
            </w:tcMar>
            <w:vAlign w:val="center"/>
          </w:tcPr>
          <w:p w14:paraId="7CD37907" w14:textId="77777777" w:rsidR="003B4D1B" w:rsidRPr="001971A2" w:rsidRDefault="003B4D1B" w:rsidP="00856CC6">
            <w:pPr>
              <w:widowControl w:val="0"/>
              <w:spacing w:after="0" w:line="276" w:lineRule="auto"/>
              <w:rPr>
                <w:rFonts w:ascii="Calibri" w:eastAsia="Calibri" w:hAnsi="Calibri" w:cs="Calibri"/>
                <w:sz w:val="18"/>
                <w:szCs w:val="18"/>
              </w:rPr>
            </w:pP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57D6F16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6BF82A5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2A7CA28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0A749A0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36457E6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r>
      <w:tr w:rsidR="003B4D1B" w14:paraId="51631745" w14:textId="77777777" w:rsidTr="003B4D1B">
        <w:tc>
          <w:tcPr>
            <w:tcW w:w="1931" w:type="dxa"/>
            <w:tcBorders>
              <w:top w:val="nil"/>
              <w:left w:val="single" w:sz="6" w:space="0" w:color="000000"/>
              <w:bottom w:val="nil"/>
              <w:right w:val="single" w:sz="6" w:space="0" w:color="000000"/>
            </w:tcBorders>
            <w:shd w:val="clear" w:color="auto" w:fill="F4CCCC"/>
            <w:tcMar>
              <w:top w:w="7" w:type="dxa"/>
              <w:left w:w="7" w:type="dxa"/>
              <w:bottom w:w="7" w:type="dxa"/>
              <w:right w:w="7" w:type="dxa"/>
            </w:tcMar>
            <w:vAlign w:val="center"/>
          </w:tcPr>
          <w:p w14:paraId="06330523"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6E58C1F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5E17028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33C95D3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2.171.906</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4F0B100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2.253.855</w:t>
            </w:r>
          </w:p>
        </w:tc>
        <w:tc>
          <w:tcPr>
            <w:tcW w:w="1485" w:type="dxa"/>
            <w:tcBorders>
              <w:top w:val="nil"/>
              <w:left w:val="nil"/>
              <w:bottom w:val="nil"/>
              <w:right w:val="single" w:sz="6" w:space="0" w:color="000000"/>
            </w:tcBorders>
            <w:shd w:val="clear" w:color="auto" w:fill="F4CCCC"/>
            <w:tcMar>
              <w:top w:w="7" w:type="dxa"/>
              <w:left w:w="7" w:type="dxa"/>
              <w:bottom w:w="7" w:type="dxa"/>
              <w:right w:w="7" w:type="dxa"/>
            </w:tcMar>
            <w:vAlign w:val="center"/>
          </w:tcPr>
          <w:p w14:paraId="7673BE9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2.163.949</w:t>
            </w:r>
          </w:p>
        </w:tc>
      </w:tr>
      <w:tr w:rsidR="003B4D1B" w14:paraId="0BA94334"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6180944C"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CC6067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3F301C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4C984DD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1.360.401</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9EF186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1.421.174</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489204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1.431.694</w:t>
            </w:r>
          </w:p>
        </w:tc>
      </w:tr>
      <w:tr w:rsidR="003B4D1B" w14:paraId="436BD9A7"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7783E6D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A3B0AB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615DA4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F63B58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890.576</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F38C14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899.904</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1F5CBA8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970.704</w:t>
            </w:r>
          </w:p>
        </w:tc>
      </w:tr>
      <w:tr w:rsidR="003B4D1B" w14:paraId="73A5576F" w14:textId="77777777" w:rsidTr="003B4D1B">
        <w:tc>
          <w:tcPr>
            <w:tcW w:w="1931" w:type="dxa"/>
            <w:tcBorders>
              <w:top w:val="nil"/>
              <w:left w:val="single" w:sz="6" w:space="0" w:color="000000"/>
              <w:bottom w:val="single" w:sz="6" w:space="0" w:color="000000"/>
              <w:right w:val="single" w:sz="6" w:space="0" w:color="000000"/>
            </w:tcBorders>
            <w:shd w:val="clear" w:color="auto" w:fill="F4CCCC"/>
            <w:tcMar>
              <w:top w:w="7" w:type="dxa"/>
              <w:left w:w="7" w:type="dxa"/>
              <w:bottom w:w="7" w:type="dxa"/>
              <w:right w:w="7" w:type="dxa"/>
            </w:tcMar>
            <w:vAlign w:val="center"/>
          </w:tcPr>
          <w:p w14:paraId="1B89C00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0E977BC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6474F2A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758D338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714.437</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44FE937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675.224</w:t>
            </w:r>
          </w:p>
        </w:tc>
        <w:tc>
          <w:tcPr>
            <w:tcW w:w="1485" w:type="dxa"/>
            <w:tcBorders>
              <w:top w:val="nil"/>
              <w:left w:val="nil"/>
              <w:bottom w:val="single" w:sz="6" w:space="0" w:color="000000"/>
              <w:right w:val="single" w:sz="6" w:space="0" w:color="000000"/>
            </w:tcBorders>
            <w:shd w:val="clear" w:color="auto" w:fill="F4CCCC"/>
            <w:tcMar>
              <w:top w:w="7" w:type="dxa"/>
              <w:left w:w="7" w:type="dxa"/>
              <w:bottom w:w="7" w:type="dxa"/>
              <w:right w:w="7" w:type="dxa"/>
            </w:tcMar>
            <w:vAlign w:val="center"/>
          </w:tcPr>
          <w:p w14:paraId="756D0D5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728.030</w:t>
            </w:r>
          </w:p>
        </w:tc>
      </w:tr>
      <w:tr w:rsidR="003B4D1B" w14:paraId="1FF7D5DF" w14:textId="77777777" w:rsidTr="003B4D1B">
        <w:tc>
          <w:tcPr>
            <w:tcW w:w="1931" w:type="dxa"/>
            <w:tcBorders>
              <w:top w:val="nil"/>
              <w:left w:val="single" w:sz="6" w:space="0" w:color="000000"/>
              <w:bottom w:val="nil"/>
              <w:right w:val="single" w:sz="6" w:space="0" w:color="000000"/>
            </w:tcBorders>
            <w:shd w:val="clear" w:color="auto" w:fill="D9EAD3"/>
            <w:tcMar>
              <w:top w:w="7" w:type="dxa"/>
              <w:left w:w="7" w:type="dxa"/>
              <w:bottom w:w="7" w:type="dxa"/>
              <w:right w:w="7" w:type="dxa"/>
            </w:tcMar>
            <w:vAlign w:val="center"/>
          </w:tcPr>
          <w:p w14:paraId="29182A5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1F1D56E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439B82B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3FF31D3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2.272.684</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6CB4CCA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2.231.774</w:t>
            </w:r>
          </w:p>
        </w:tc>
        <w:tc>
          <w:tcPr>
            <w:tcW w:w="1485" w:type="dxa"/>
            <w:tcBorders>
              <w:top w:val="nil"/>
              <w:left w:val="nil"/>
              <w:bottom w:val="nil"/>
              <w:right w:val="single" w:sz="6" w:space="0" w:color="000000"/>
            </w:tcBorders>
            <w:shd w:val="clear" w:color="auto" w:fill="D9EAD3"/>
            <w:tcMar>
              <w:top w:w="7" w:type="dxa"/>
              <w:left w:w="7" w:type="dxa"/>
              <w:bottom w:w="7" w:type="dxa"/>
              <w:right w:w="7" w:type="dxa"/>
            </w:tcMar>
            <w:vAlign w:val="center"/>
          </w:tcPr>
          <w:p w14:paraId="6F1BFE4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2.268.138</w:t>
            </w:r>
          </w:p>
        </w:tc>
      </w:tr>
      <w:tr w:rsidR="003B4D1B" w14:paraId="764268A7"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01D49645"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539588C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2AACADC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D93B5B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293.803</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6ADE73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294.727</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88C37B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337.414</w:t>
            </w:r>
          </w:p>
        </w:tc>
      </w:tr>
      <w:tr w:rsidR="003B4D1B" w14:paraId="08B4920A" w14:textId="77777777" w:rsidTr="003B4D1B">
        <w:tc>
          <w:tcPr>
            <w:tcW w:w="1931" w:type="dxa"/>
            <w:tcBorders>
              <w:top w:val="nil"/>
              <w:left w:val="single" w:sz="6" w:space="0" w:color="000000"/>
              <w:bottom w:val="single" w:sz="6" w:space="0" w:color="000000"/>
              <w:right w:val="single" w:sz="6" w:space="0" w:color="000000"/>
            </w:tcBorders>
            <w:shd w:val="clear" w:color="auto" w:fill="D9EAD3"/>
            <w:tcMar>
              <w:top w:w="7" w:type="dxa"/>
              <w:left w:w="7" w:type="dxa"/>
              <w:bottom w:w="7" w:type="dxa"/>
              <w:right w:w="7" w:type="dxa"/>
            </w:tcMar>
            <w:vAlign w:val="center"/>
          </w:tcPr>
          <w:p w14:paraId="6CB5D49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16A888E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5A99EC9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5E16972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2.676.913</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23B095E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2.699.361</w:t>
            </w:r>
          </w:p>
        </w:tc>
        <w:tc>
          <w:tcPr>
            <w:tcW w:w="1485" w:type="dxa"/>
            <w:tcBorders>
              <w:top w:val="nil"/>
              <w:left w:val="nil"/>
              <w:bottom w:val="single" w:sz="6" w:space="0" w:color="000000"/>
              <w:right w:val="single" w:sz="6" w:space="0" w:color="000000"/>
            </w:tcBorders>
            <w:shd w:val="clear" w:color="auto" w:fill="D9EAD3"/>
            <w:tcMar>
              <w:top w:w="7" w:type="dxa"/>
              <w:left w:w="7" w:type="dxa"/>
              <w:bottom w:w="7" w:type="dxa"/>
              <w:right w:w="7" w:type="dxa"/>
            </w:tcMar>
            <w:vAlign w:val="center"/>
          </w:tcPr>
          <w:p w14:paraId="487341E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2.649.553</w:t>
            </w:r>
          </w:p>
        </w:tc>
      </w:tr>
      <w:tr w:rsidR="003B4D1B" w14:paraId="42C590A4" w14:textId="77777777" w:rsidTr="003B4D1B">
        <w:tc>
          <w:tcPr>
            <w:tcW w:w="1931" w:type="dxa"/>
            <w:tcBorders>
              <w:top w:val="nil"/>
              <w:left w:val="single" w:sz="6" w:space="0" w:color="000000"/>
              <w:bottom w:val="nil"/>
              <w:right w:val="single" w:sz="6" w:space="0" w:color="000000"/>
            </w:tcBorders>
            <w:shd w:val="clear" w:color="auto" w:fill="CFE2F3"/>
            <w:tcMar>
              <w:top w:w="7" w:type="dxa"/>
              <w:left w:w="7" w:type="dxa"/>
              <w:bottom w:w="7" w:type="dxa"/>
              <w:right w:w="7" w:type="dxa"/>
            </w:tcMar>
            <w:vAlign w:val="center"/>
          </w:tcPr>
          <w:p w14:paraId="12534FEB"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212DAC6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703B066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2371F00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891.310</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6512A04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885.277</w:t>
            </w:r>
          </w:p>
        </w:tc>
        <w:tc>
          <w:tcPr>
            <w:tcW w:w="1485" w:type="dxa"/>
            <w:tcBorders>
              <w:top w:val="nil"/>
              <w:left w:val="nil"/>
              <w:bottom w:val="nil"/>
              <w:right w:val="single" w:sz="6" w:space="0" w:color="000000"/>
            </w:tcBorders>
            <w:shd w:val="clear" w:color="auto" w:fill="CFE2F3"/>
            <w:tcMar>
              <w:top w:w="7" w:type="dxa"/>
              <w:left w:w="7" w:type="dxa"/>
              <w:bottom w:w="7" w:type="dxa"/>
              <w:right w:w="7" w:type="dxa"/>
            </w:tcMar>
            <w:vAlign w:val="center"/>
          </w:tcPr>
          <w:p w14:paraId="169A915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841.975</w:t>
            </w:r>
          </w:p>
        </w:tc>
      </w:tr>
      <w:tr w:rsidR="003B4D1B" w14:paraId="12C11D49" w14:textId="77777777" w:rsidTr="003B4D1B">
        <w:tc>
          <w:tcPr>
            <w:tcW w:w="1931" w:type="dxa"/>
            <w:tcBorders>
              <w:top w:val="nil"/>
              <w:left w:val="single" w:sz="6" w:space="0" w:color="000000"/>
              <w:bottom w:val="single" w:sz="6" w:space="0" w:color="000000"/>
              <w:right w:val="single" w:sz="6" w:space="0" w:color="000000"/>
            </w:tcBorders>
            <w:shd w:val="clear" w:color="auto" w:fill="CFE2F3"/>
            <w:tcMar>
              <w:top w:w="7" w:type="dxa"/>
              <w:left w:w="7" w:type="dxa"/>
              <w:bottom w:w="7" w:type="dxa"/>
              <w:right w:w="7" w:type="dxa"/>
            </w:tcMar>
            <w:vAlign w:val="center"/>
          </w:tcPr>
          <w:p w14:paraId="304AB09B"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3C65F9A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2F27899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1AD5F40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4.377.834</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1CFF23F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4.365.596</w:t>
            </w:r>
          </w:p>
        </w:tc>
        <w:tc>
          <w:tcPr>
            <w:tcW w:w="1485" w:type="dxa"/>
            <w:tcBorders>
              <w:top w:val="nil"/>
              <w:left w:val="nil"/>
              <w:bottom w:val="single" w:sz="6" w:space="0" w:color="000000"/>
              <w:right w:val="single" w:sz="6" w:space="0" w:color="000000"/>
            </w:tcBorders>
            <w:shd w:val="clear" w:color="auto" w:fill="CFE2F3"/>
            <w:tcMar>
              <w:top w:w="7" w:type="dxa"/>
              <w:left w:w="7" w:type="dxa"/>
              <w:bottom w:w="7" w:type="dxa"/>
              <w:right w:w="7" w:type="dxa"/>
            </w:tcMar>
            <w:vAlign w:val="center"/>
          </w:tcPr>
          <w:p w14:paraId="0313341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4.452.402</w:t>
            </w:r>
          </w:p>
        </w:tc>
      </w:tr>
      <w:tr w:rsidR="003B4D1B" w14:paraId="76B674EA" w14:textId="77777777" w:rsidTr="003B4D1B">
        <w:tc>
          <w:tcPr>
            <w:tcW w:w="1931" w:type="dxa"/>
            <w:tcBorders>
              <w:top w:val="nil"/>
              <w:left w:val="single" w:sz="6" w:space="0" w:color="000000"/>
              <w:bottom w:val="nil"/>
              <w:right w:val="single" w:sz="6" w:space="0" w:color="000000"/>
            </w:tcBorders>
            <w:shd w:val="clear" w:color="auto" w:fill="D9D2E9"/>
            <w:tcMar>
              <w:top w:w="7" w:type="dxa"/>
              <w:left w:w="7" w:type="dxa"/>
              <w:bottom w:w="7" w:type="dxa"/>
              <w:right w:w="7" w:type="dxa"/>
            </w:tcMar>
            <w:vAlign w:val="center"/>
          </w:tcPr>
          <w:p w14:paraId="158D3A5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6603C44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398E3CE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20C4151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2.766.632</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1D6A91D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2.702.684</w:t>
            </w:r>
          </w:p>
        </w:tc>
        <w:tc>
          <w:tcPr>
            <w:tcW w:w="1485" w:type="dxa"/>
            <w:tcBorders>
              <w:top w:val="nil"/>
              <w:left w:val="nil"/>
              <w:bottom w:val="nil"/>
              <w:right w:val="single" w:sz="6" w:space="0" w:color="000000"/>
            </w:tcBorders>
            <w:shd w:val="clear" w:color="auto" w:fill="D9D2E9"/>
            <w:tcMar>
              <w:top w:w="7" w:type="dxa"/>
              <w:left w:w="7" w:type="dxa"/>
              <w:bottom w:w="7" w:type="dxa"/>
              <w:right w:w="7" w:type="dxa"/>
            </w:tcMar>
            <w:vAlign w:val="center"/>
          </w:tcPr>
          <w:p w14:paraId="1C68ACB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2.707.987</w:t>
            </w:r>
          </w:p>
        </w:tc>
      </w:tr>
      <w:tr w:rsidR="003B4D1B" w14:paraId="2E0AE979" w14:textId="77777777" w:rsidTr="003B4D1B">
        <w:tc>
          <w:tcPr>
            <w:tcW w:w="1931" w:type="dxa"/>
            <w:tcBorders>
              <w:top w:val="nil"/>
              <w:left w:val="single" w:sz="6" w:space="0" w:color="000000"/>
              <w:bottom w:val="single" w:sz="6" w:space="0" w:color="000000"/>
              <w:right w:val="single" w:sz="6" w:space="0" w:color="000000"/>
            </w:tcBorders>
            <w:shd w:val="clear" w:color="auto" w:fill="D9D2E9"/>
            <w:tcMar>
              <w:top w:w="7" w:type="dxa"/>
              <w:left w:w="7" w:type="dxa"/>
              <w:bottom w:w="7" w:type="dxa"/>
              <w:right w:w="7" w:type="dxa"/>
            </w:tcMar>
            <w:vAlign w:val="center"/>
          </w:tcPr>
          <w:p w14:paraId="50B03B0E"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13D6604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2238559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66394F5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2.502.513</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3FA668C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2.548.188</w:t>
            </w:r>
          </w:p>
        </w:tc>
        <w:tc>
          <w:tcPr>
            <w:tcW w:w="1485" w:type="dxa"/>
            <w:tcBorders>
              <w:top w:val="nil"/>
              <w:left w:val="nil"/>
              <w:bottom w:val="single" w:sz="6" w:space="0" w:color="000000"/>
              <w:right w:val="single" w:sz="6" w:space="0" w:color="000000"/>
            </w:tcBorders>
            <w:shd w:val="clear" w:color="auto" w:fill="D9D2E9"/>
            <w:tcMar>
              <w:top w:w="7" w:type="dxa"/>
              <w:left w:w="7" w:type="dxa"/>
              <w:bottom w:w="7" w:type="dxa"/>
              <w:right w:w="7" w:type="dxa"/>
            </w:tcMar>
            <w:vAlign w:val="center"/>
          </w:tcPr>
          <w:p w14:paraId="6E0E1A1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2.586.390</w:t>
            </w:r>
          </w:p>
        </w:tc>
      </w:tr>
      <w:tr w:rsidR="003B4D1B" w14:paraId="5A92E735" w14:textId="77777777" w:rsidTr="003B4D1B">
        <w:tc>
          <w:tcPr>
            <w:tcW w:w="1931" w:type="dxa"/>
            <w:tcBorders>
              <w:top w:val="nil"/>
              <w:left w:val="single" w:sz="6" w:space="0" w:color="000000"/>
              <w:bottom w:val="nil"/>
              <w:right w:val="single" w:sz="6" w:space="0" w:color="000000"/>
            </w:tcBorders>
            <w:shd w:val="clear" w:color="auto" w:fill="FCE5CD"/>
            <w:tcMar>
              <w:top w:w="7" w:type="dxa"/>
              <w:left w:w="7" w:type="dxa"/>
              <w:bottom w:w="7" w:type="dxa"/>
              <w:right w:w="7" w:type="dxa"/>
            </w:tcMar>
            <w:vAlign w:val="center"/>
          </w:tcPr>
          <w:p w14:paraId="73ABA4F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1AE57C8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70E7931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7F020AA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587.490</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0C6099D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574.947</w:t>
            </w:r>
          </w:p>
        </w:tc>
        <w:tc>
          <w:tcPr>
            <w:tcW w:w="1485" w:type="dxa"/>
            <w:tcBorders>
              <w:top w:val="nil"/>
              <w:left w:val="nil"/>
              <w:bottom w:val="nil"/>
              <w:right w:val="single" w:sz="6" w:space="0" w:color="000000"/>
            </w:tcBorders>
            <w:shd w:val="clear" w:color="auto" w:fill="FCE5CD"/>
            <w:tcMar>
              <w:top w:w="7" w:type="dxa"/>
              <w:left w:w="7" w:type="dxa"/>
              <w:bottom w:w="7" w:type="dxa"/>
              <w:right w:w="7" w:type="dxa"/>
            </w:tcMar>
            <w:vAlign w:val="center"/>
          </w:tcPr>
          <w:p w14:paraId="70FAA4D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554.083</w:t>
            </w:r>
          </w:p>
        </w:tc>
      </w:tr>
      <w:tr w:rsidR="003B4D1B" w14:paraId="1FF8A0CB"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50BCB618"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2A2886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0573DB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DE78A2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1.606.299</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6AB802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1.561.741</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C60931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1.521.701</w:t>
            </w:r>
          </w:p>
        </w:tc>
      </w:tr>
      <w:tr w:rsidR="003B4D1B" w14:paraId="412F122E"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203D5CE5"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D218C2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B0B125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2CB101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1.957.552</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334E13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2.014.006</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EB1419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2.085.826</w:t>
            </w:r>
          </w:p>
        </w:tc>
      </w:tr>
      <w:tr w:rsidR="003B4D1B" w14:paraId="78BE0ECF" w14:textId="77777777" w:rsidTr="003B4D1B">
        <w:tc>
          <w:tcPr>
            <w:tcW w:w="1931" w:type="dxa"/>
            <w:tcBorders>
              <w:top w:val="nil"/>
              <w:left w:val="single" w:sz="6" w:space="0" w:color="000000"/>
              <w:bottom w:val="nil"/>
              <w:right w:val="single" w:sz="6" w:space="0" w:color="000000"/>
            </w:tcBorders>
            <w:shd w:val="clear" w:color="auto" w:fill="auto"/>
            <w:tcMar>
              <w:top w:w="7" w:type="dxa"/>
              <w:left w:w="7" w:type="dxa"/>
              <w:bottom w:w="7" w:type="dxa"/>
              <w:right w:w="7" w:type="dxa"/>
            </w:tcMar>
            <w:vAlign w:val="center"/>
          </w:tcPr>
          <w:p w14:paraId="45D9490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3BD25A1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0FD817E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701AAF9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688.242</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4ACE510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696.012</w:t>
            </w:r>
          </w:p>
        </w:tc>
        <w:tc>
          <w:tcPr>
            <w:tcW w:w="1485" w:type="dxa"/>
            <w:tcBorders>
              <w:top w:val="nil"/>
              <w:left w:val="nil"/>
              <w:bottom w:val="nil"/>
              <w:right w:val="single" w:sz="6" w:space="0" w:color="000000"/>
            </w:tcBorders>
            <w:shd w:val="clear" w:color="auto" w:fill="auto"/>
            <w:tcMar>
              <w:top w:w="7" w:type="dxa"/>
              <w:left w:w="7" w:type="dxa"/>
              <w:bottom w:w="7" w:type="dxa"/>
              <w:right w:w="7" w:type="dxa"/>
            </w:tcMar>
            <w:vAlign w:val="center"/>
          </w:tcPr>
          <w:p w14:paraId="68073D0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704.263</w:t>
            </w:r>
          </w:p>
        </w:tc>
      </w:tr>
      <w:tr w:rsidR="003B4D1B" w14:paraId="5055A849" w14:textId="77777777" w:rsidTr="003B4D1B">
        <w:tc>
          <w:tcPr>
            <w:tcW w:w="1931" w:type="dxa"/>
            <w:tcBorders>
              <w:top w:val="nil"/>
              <w:left w:val="single" w:sz="6" w:space="0" w:color="000000"/>
              <w:bottom w:val="single" w:sz="6" w:space="0" w:color="000000"/>
              <w:right w:val="single" w:sz="6" w:space="0" w:color="000000"/>
            </w:tcBorders>
            <w:shd w:val="clear" w:color="auto" w:fill="FCE5CD"/>
            <w:tcMar>
              <w:top w:w="7" w:type="dxa"/>
              <w:left w:w="7" w:type="dxa"/>
              <w:bottom w:w="7" w:type="dxa"/>
              <w:right w:w="7" w:type="dxa"/>
            </w:tcMar>
            <w:vAlign w:val="center"/>
          </w:tcPr>
          <w:p w14:paraId="2E4B1B67"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1267102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16E3FB9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4338A6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429.562</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6F586EF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404.167</w:t>
            </w:r>
          </w:p>
        </w:tc>
        <w:tc>
          <w:tcPr>
            <w:tcW w:w="1485" w:type="dxa"/>
            <w:tcBorders>
              <w:top w:val="nil"/>
              <w:left w:val="nil"/>
              <w:bottom w:val="single" w:sz="6" w:space="0" w:color="000000"/>
              <w:right w:val="single" w:sz="6" w:space="0" w:color="000000"/>
            </w:tcBorders>
            <w:shd w:val="clear" w:color="auto" w:fill="FCE5CD"/>
            <w:tcMar>
              <w:top w:w="7" w:type="dxa"/>
              <w:left w:w="7" w:type="dxa"/>
              <w:bottom w:w="7" w:type="dxa"/>
              <w:right w:w="7" w:type="dxa"/>
            </w:tcMar>
            <w:vAlign w:val="center"/>
          </w:tcPr>
          <w:p w14:paraId="2EA6CEB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428.503</w:t>
            </w:r>
          </w:p>
        </w:tc>
      </w:tr>
      <w:tr w:rsidR="003B4D1B" w14:paraId="704CB19D" w14:textId="77777777" w:rsidTr="003B4D1B">
        <w:tc>
          <w:tcPr>
            <w:tcW w:w="1931" w:type="dxa"/>
            <w:tcBorders>
              <w:top w:val="nil"/>
              <w:left w:val="single" w:sz="6" w:space="0" w:color="000000"/>
              <w:bottom w:val="single" w:sz="6" w:space="0" w:color="000000"/>
              <w:right w:val="single" w:sz="6" w:space="0" w:color="000000"/>
            </w:tcBorders>
            <w:shd w:val="clear" w:color="auto" w:fill="auto"/>
            <w:tcMar>
              <w:top w:w="7" w:type="dxa"/>
              <w:left w:w="7" w:type="dxa"/>
              <w:bottom w:w="7" w:type="dxa"/>
              <w:right w:w="7" w:type="dxa"/>
            </w:tcMar>
            <w:vAlign w:val="center"/>
          </w:tcPr>
          <w:p w14:paraId="0125D5E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238AFF0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266613F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3518FC6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5.269.145</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1A98D64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5.250.873</w:t>
            </w:r>
          </w:p>
        </w:tc>
        <w:tc>
          <w:tcPr>
            <w:tcW w:w="1485" w:type="dxa"/>
            <w:tcBorders>
              <w:top w:val="nil"/>
              <w:left w:val="nil"/>
              <w:bottom w:val="single" w:sz="6" w:space="0" w:color="000000"/>
              <w:right w:val="single" w:sz="6" w:space="0" w:color="000000"/>
            </w:tcBorders>
            <w:shd w:val="clear" w:color="auto" w:fill="auto"/>
            <w:tcMar>
              <w:top w:w="7" w:type="dxa"/>
              <w:left w:w="7" w:type="dxa"/>
              <w:bottom w:w="7" w:type="dxa"/>
              <w:right w:w="7" w:type="dxa"/>
            </w:tcMar>
            <w:vAlign w:val="center"/>
          </w:tcPr>
          <w:p w14:paraId="74620AF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5.294.377</w:t>
            </w:r>
          </w:p>
        </w:tc>
      </w:tr>
    </w:tbl>
    <w:p w14:paraId="4946B584" w14:textId="77777777" w:rsidR="003B4D1B" w:rsidRPr="001971A2" w:rsidRDefault="003B4D1B" w:rsidP="003B4D1B">
      <w:pPr>
        <w:rPr>
          <w:rFonts w:ascii="Calibri" w:eastAsia="Calibri" w:hAnsi="Calibri" w:cs="Calibri"/>
        </w:rPr>
      </w:pPr>
      <w:r w:rsidRPr="001971A2">
        <w:rPr>
          <w:rFonts w:ascii="Calibri" w:eastAsia="Calibri" w:hAnsi="Calibri" w:cs="Calibri"/>
          <w:sz w:val="16"/>
          <w:szCs w:val="16"/>
        </w:rPr>
        <w:t>Fonte: PNAD Contínua - Educação / IBGE. Elaboração: Campanha Nacional pelo Direito à Educação.</w:t>
      </w:r>
      <w:r w:rsidRPr="001971A2">
        <w:br w:type="page"/>
      </w:r>
    </w:p>
    <w:p w14:paraId="38AE6EEE" w14:textId="77777777" w:rsidR="003B4D1B" w:rsidRPr="001971A2" w:rsidRDefault="003B4D1B" w:rsidP="00856CC6">
      <w:pPr>
        <w:pStyle w:val="Heading5"/>
      </w:pPr>
      <w:bookmarkStart w:id="102" w:name="_2f25ba8dxjm5" w:colFirst="0" w:colLast="0"/>
      <w:bookmarkStart w:id="103" w:name="_Toc42786429"/>
      <w:bookmarkEnd w:id="102"/>
      <w:r w:rsidRPr="001971A2">
        <w:lastRenderedPageBreak/>
        <w:t>2A - Percentual da população de 6 a 14 anos que frequenta ou já concluiu o Ensino Fundamental</w:t>
      </w:r>
      <w:bookmarkEnd w:id="103"/>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800"/>
        <w:gridCol w:w="1260"/>
        <w:gridCol w:w="1260"/>
        <w:gridCol w:w="1260"/>
        <w:gridCol w:w="1260"/>
        <w:gridCol w:w="1260"/>
        <w:gridCol w:w="1260"/>
      </w:tblGrid>
      <w:tr w:rsidR="003B4D1B" w:rsidRPr="001971A2" w14:paraId="0AB3FF8D" w14:textId="77777777" w:rsidTr="003B4D1B">
        <w:trPr>
          <w:trHeight w:val="315"/>
        </w:trPr>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E28278" w14:textId="77777777" w:rsidR="003B4D1B" w:rsidRPr="001971A2" w:rsidRDefault="003B4D1B" w:rsidP="00856CC6">
            <w:pPr>
              <w:widowControl w:val="0"/>
              <w:spacing w:after="0" w:line="276" w:lineRule="auto"/>
              <w:jc w:val="center"/>
              <w:rPr>
                <w:rFonts w:ascii="Calibri" w:eastAsia="Calibri" w:hAnsi="Calibri" w:cs="Calibri"/>
                <w:sz w:val="18"/>
                <w:szCs w:val="18"/>
              </w:rPr>
            </w:pPr>
            <w:r w:rsidRPr="001971A2">
              <w:rPr>
                <w:rFonts w:ascii="Calibri" w:eastAsia="Calibri" w:hAnsi="Calibri" w:cs="Calibri"/>
                <w:b/>
                <w:sz w:val="18"/>
                <w:szCs w:val="18"/>
              </w:rPr>
              <w:t>Percentual da população de 6 a 14 anos que frequenta ou já concluiu o Ensino Fundamental</w:t>
            </w:r>
          </w:p>
        </w:tc>
      </w:tr>
      <w:tr w:rsidR="003B4D1B" w14:paraId="37F6D418" w14:textId="77777777" w:rsidTr="003B4D1B">
        <w:trPr>
          <w:trHeight w:val="315"/>
        </w:trPr>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65F826A" w14:textId="77777777" w:rsidR="003B4D1B" w:rsidRPr="001971A2" w:rsidRDefault="003B4D1B" w:rsidP="00856CC6">
            <w:pPr>
              <w:widowControl w:val="0"/>
              <w:spacing w:after="0" w:line="276" w:lineRule="auto"/>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91AED3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90AD5C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FB8371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9265A9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F6E995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0FD7ED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15C6B8C1" w14:textId="77777777" w:rsidTr="003B4D1B">
        <w:tc>
          <w:tcPr>
            <w:tcW w:w="1800"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13337117"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7864710"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5610422"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5E8659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97,0%</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F8E388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97,4%</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E1AA73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97,6%</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F8E00EF"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0F4E4B55"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3AA751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5BD1CC"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8C470B"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8E32D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41EEC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72EFE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69A0E6"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0CD24BA6"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9ACC30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3C405B9"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1C3392"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EF325B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FA570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EE9DCA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C280C1"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4B1D1E6B" w14:textId="77777777" w:rsidTr="003B4D1B">
        <w:tc>
          <w:tcPr>
            <w:tcW w:w="1800"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7AACE97B"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6860D24"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FB308D9"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26766D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98,2%</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3E02EA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98,2%</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A6B790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98,9%</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80E63F3"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11C075BA" w14:textId="77777777" w:rsidTr="003B4D1B">
        <w:tc>
          <w:tcPr>
            <w:tcW w:w="180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3724D11A"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A76B14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97,7%</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67CD58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97,7%</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E186DD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97,6%</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A3B9E9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98,0%</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C40B30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98,3%</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920935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98,0%</w:t>
            </w:r>
          </w:p>
        </w:tc>
      </w:tr>
      <w:tr w:rsidR="003B4D1B" w14:paraId="30D45A16"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F71183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0BBDAC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1C5502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9A18B3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659D2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4AF6E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EDC61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98,7%</w:t>
            </w:r>
          </w:p>
        </w:tc>
      </w:tr>
      <w:tr w:rsidR="003B4D1B" w14:paraId="313FB091" w14:textId="77777777" w:rsidTr="003B4D1B">
        <w:tc>
          <w:tcPr>
            <w:tcW w:w="180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5D90C4A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5D4F92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97,0%</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667601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97,2%</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6DEA6D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97,3%</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6B3D82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97,6%</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C77492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97,8%</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73E04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98,0%</w:t>
            </w:r>
          </w:p>
        </w:tc>
      </w:tr>
      <w:tr w:rsidR="003B4D1B" w14:paraId="27732E72" w14:textId="77777777" w:rsidTr="003B4D1B">
        <w:tc>
          <w:tcPr>
            <w:tcW w:w="180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73656D2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518B5F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96,8%</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009FEC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97,2%</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A7FF2A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97,4%</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98CF34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97,6%</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F5D688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97,6%</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D808B7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98,1%</w:t>
            </w:r>
          </w:p>
        </w:tc>
      </w:tr>
      <w:tr w:rsidR="003B4D1B" w14:paraId="186C6ABD" w14:textId="77777777" w:rsidTr="003B4D1B">
        <w:tc>
          <w:tcPr>
            <w:tcW w:w="180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08C99991"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915147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97,4%</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8BEC2F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97,5%</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94A5E3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97,4%</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50E223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97,8%</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A42E8C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98,1%</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3E8E38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98,0%</w:t>
            </w:r>
          </w:p>
        </w:tc>
      </w:tr>
      <w:tr w:rsidR="003B4D1B" w14:paraId="782C67CF" w14:textId="77777777" w:rsidTr="003B4D1B">
        <w:tc>
          <w:tcPr>
            <w:tcW w:w="180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124781D8"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C4D034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97,0%</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182888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97,1%</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7BCEB4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97,3%</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599DD4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97,6%</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ACABD4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ECBB6B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98,0%</w:t>
            </w:r>
          </w:p>
        </w:tc>
      </w:tr>
      <w:tr w:rsidR="003B4D1B" w14:paraId="7416A80C" w14:textId="77777777" w:rsidTr="003B4D1B">
        <w:tc>
          <w:tcPr>
            <w:tcW w:w="180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5A97634A"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CC8E7B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97,5%</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26E75E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97,7%</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2AD124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97,6%</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4A309F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97,9%</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DC1BF8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98,2%</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CDCF7A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98,1%</w:t>
            </w:r>
          </w:p>
        </w:tc>
      </w:tr>
      <w:tr w:rsidR="003B4D1B" w14:paraId="53BED9AD" w14:textId="77777777" w:rsidTr="003B4D1B">
        <w:tc>
          <w:tcPr>
            <w:tcW w:w="180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2439CC7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865F80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96,5%</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AE8F59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96,7%</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623766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96,8%</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9823C9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97,3%</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45C1BC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97,4%</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CA2FC8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97,4%</w:t>
            </w:r>
          </w:p>
        </w:tc>
      </w:tr>
      <w:tr w:rsidR="003B4D1B" w14:paraId="6051ED2E"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BB1ADBE"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A63417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96,8%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D269B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F2E46E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D62F94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903536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A321B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97,9%</w:t>
            </w:r>
          </w:p>
        </w:tc>
      </w:tr>
      <w:tr w:rsidR="003B4D1B" w14:paraId="2A84E65B"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204ED6E"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215682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48ABA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EE148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97AB8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9D5F4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95DB21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98,3%</w:t>
            </w:r>
          </w:p>
        </w:tc>
      </w:tr>
      <w:tr w:rsidR="003B4D1B" w14:paraId="14DE1F5A"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7860308"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2F18C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D77AF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943CC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ED68B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D782C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C0287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98,3%</w:t>
            </w:r>
          </w:p>
        </w:tc>
      </w:tr>
      <w:tr w:rsidR="003B4D1B" w14:paraId="0BD24C04" w14:textId="77777777" w:rsidTr="003B4D1B">
        <w:tc>
          <w:tcPr>
            <w:tcW w:w="180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28656E4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645591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97,3%</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D76938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97,7%</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9067E4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97,0%</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9275AA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97,8%</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5CCE7D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97,8%</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0E63D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98,2%</w:t>
            </w:r>
          </w:p>
        </w:tc>
      </w:tr>
      <w:tr w:rsidR="003B4D1B" w14:paraId="484EA409"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DBAFA3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91EC64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97,3%</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CA8B27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97,4%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ED4171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97,4%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986913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97,8%</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A7EC0B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98,0%</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BB48B3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98,1%</w:t>
            </w:r>
          </w:p>
        </w:tc>
      </w:tr>
    </w:tbl>
    <w:p w14:paraId="0BF7D74C" w14:textId="77777777" w:rsidR="003B4D1B" w:rsidRDefault="003B4D1B" w:rsidP="00856CC6">
      <w:pPr>
        <w:spacing w:after="0" w:line="276" w:lineRule="auto"/>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3E0B32E9" w14:textId="77777777" w:rsidR="003B4D1B" w:rsidRDefault="003B4D1B" w:rsidP="00856CC6">
      <w:pPr>
        <w:spacing w:after="0" w:line="276" w:lineRule="auto"/>
        <w:rPr>
          <w:rFonts w:ascii="Calibri" w:eastAsia="Calibri" w:hAnsi="Calibri" w:cs="Calibri"/>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667"/>
        <w:gridCol w:w="1283"/>
        <w:gridCol w:w="1282"/>
        <w:gridCol w:w="1282"/>
        <w:gridCol w:w="1282"/>
        <w:gridCol w:w="1282"/>
        <w:gridCol w:w="1282"/>
      </w:tblGrid>
      <w:tr w:rsidR="003B4D1B" w14:paraId="5A09AAF1" w14:textId="77777777" w:rsidTr="003B4D1B">
        <w:tc>
          <w:tcPr>
            <w:tcW w:w="9358"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EACE63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População de 6 a 14 anos</w:t>
            </w:r>
          </w:p>
        </w:tc>
      </w:tr>
      <w:tr w:rsidR="003B4D1B" w14:paraId="1CAB6273"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EFD843" w14:textId="77777777" w:rsidR="003B4D1B" w:rsidRDefault="003B4D1B" w:rsidP="00856CC6">
            <w:pPr>
              <w:widowControl w:val="0"/>
              <w:spacing w:after="0" w:line="276" w:lineRule="auto"/>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F484DB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3DA5B5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AEF0E2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FFF613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3421DE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A82F2D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182165B3" w14:textId="77777777" w:rsidTr="003B4D1B">
        <w:tc>
          <w:tcPr>
            <w:tcW w:w="1666"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75EC93AA"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FE9E250"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A9BCCCA"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60C1DE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11.133.970</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9E4DDF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11.121.986</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C23666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10.712.102</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51B6C95"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3F007EFE"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4474823"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A744D3"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50831E3"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6EA62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7.225.867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E849E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7.324.152</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36918A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7.378.851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E3E623"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73BF5E79"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114AB8C"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105C218"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F40150"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FE337C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4.350.794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E06FD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4.614.778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F305A9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4.493.449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0F01A7"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5B37874E" w14:textId="77777777" w:rsidTr="003B4D1B">
        <w:tc>
          <w:tcPr>
            <w:tcW w:w="1666"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0F983D13"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E6BB1C8"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490221E"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879B84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3.287.976</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09F84C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3.361.717</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2B5082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3.483.608</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607904C"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4D53091A" w14:textId="77777777" w:rsidTr="003B4D1B">
        <w:tc>
          <w:tcPr>
            <w:tcW w:w="1666"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7C4E910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D1F982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11.136.142</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01C264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10.854.397</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2F5F24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10.592.285</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05C37F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10.430.668</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CDC55C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10.246.777</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BD3899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10.074.260</w:t>
            </w:r>
          </w:p>
        </w:tc>
      </w:tr>
      <w:tr w:rsidR="003B4D1B" w14:paraId="535EB7B7"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59105B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94D3B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1.535.834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8BAB1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1.503.214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304CE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1.702.082</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802294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1.711.274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F77FF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1.837.793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F4C60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1.970.919</w:t>
            </w:r>
          </w:p>
        </w:tc>
      </w:tr>
      <w:tr w:rsidR="003B4D1B" w14:paraId="63C99479" w14:textId="77777777" w:rsidTr="003B4D1B">
        <w:tc>
          <w:tcPr>
            <w:tcW w:w="1666"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73BABCE5"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DEDA01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15.256.068</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02378C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14.813.383</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BDD761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14.165.748</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A08E7C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14.126.869</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2B0191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13.752.661</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8BFDE8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13.724.571</w:t>
            </w:r>
          </w:p>
        </w:tc>
      </w:tr>
      <w:tr w:rsidR="003B4D1B" w14:paraId="4157C174" w14:textId="77777777" w:rsidTr="003B4D1B">
        <w:tc>
          <w:tcPr>
            <w:tcW w:w="1666"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4751CA3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7C754C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5.074.722</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50D3ED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5.022.521</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830E6C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4.788.120</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711E88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4.568.004</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512A8D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4.461.973</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7E4D8A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4.409.790</w:t>
            </w:r>
          </w:p>
        </w:tc>
      </w:tr>
      <w:tr w:rsidR="003B4D1B" w14:paraId="38E875C3" w14:textId="77777777" w:rsidTr="003B4D1B">
        <w:tc>
          <w:tcPr>
            <w:tcW w:w="1666"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5EA5499E"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606215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22.970.079</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43AED5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22.302.349</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3B0D6E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21.823.514</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23279F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21.858.918</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57E158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21.607.753</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10DC91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21.573.189</w:t>
            </w:r>
          </w:p>
        </w:tc>
      </w:tr>
      <w:tr w:rsidR="003B4D1B" w14:paraId="412FBF35" w14:textId="77777777" w:rsidTr="003B4D1B">
        <w:tc>
          <w:tcPr>
            <w:tcW w:w="1666"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48FA7DC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CB8F1A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14.405.590</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E1B2E6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13.923.643</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3D092C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13.598.426</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39C3A0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13.456.127</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B6A246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13.264.536</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203A72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13.282.659</w:t>
            </w:r>
          </w:p>
        </w:tc>
      </w:tr>
      <w:tr w:rsidR="003B4D1B" w14:paraId="70A82F31" w14:textId="77777777" w:rsidTr="003B4D1B">
        <w:tc>
          <w:tcPr>
            <w:tcW w:w="1666"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5FC737C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8B2EFB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13.639.211</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3A2D19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13.401.227</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8504C6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13.013.209</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B8EDEA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12.970.796</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2FFCBF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12.805.190</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A3F7CE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12.700.320</w:t>
            </w:r>
          </w:p>
        </w:tc>
      </w:tr>
      <w:tr w:rsidR="003B4D1B" w14:paraId="1FE81C1F" w14:textId="77777777" w:rsidTr="003B4D1B">
        <w:tc>
          <w:tcPr>
            <w:tcW w:w="1666"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7F27535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2B47FF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3.106.455</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19E782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3.085.207</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774644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2.960.928</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738F30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2.914.407</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ECF5D8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2.882.527</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444010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2.892.029</w:t>
            </w:r>
          </w:p>
        </w:tc>
      </w:tr>
      <w:tr w:rsidR="003B4D1B" w14:paraId="64E656DD"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68B9C0B"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EE101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8.713.598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BECF24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8.399.455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16EA5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8.176.658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6295BC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8.030.490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B1EBE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7.870.430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3B2FED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7.814.893</w:t>
            </w:r>
          </w:p>
        </w:tc>
      </w:tr>
      <w:tr w:rsidR="003B4D1B" w14:paraId="029FF529"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39F4C4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3F150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10.510.343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161BC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10.222.475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34C5F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9.996.884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9C37D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10.013.721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168D5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9.889.086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392DD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9.829.121</w:t>
            </w:r>
          </w:p>
        </w:tc>
      </w:tr>
      <w:tr w:rsidR="003B4D1B" w14:paraId="2A13F91E"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D8CE2E3"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E8F2C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3.597.875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3B5FA9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3.508.483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5AF4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3.378.103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62D2B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3.380.254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3A151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3.365.939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46E03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3.315.601</w:t>
            </w:r>
          </w:p>
        </w:tc>
      </w:tr>
      <w:tr w:rsidR="003B4D1B" w14:paraId="55D5DBAA" w14:textId="77777777" w:rsidTr="003B4D1B">
        <w:tc>
          <w:tcPr>
            <w:tcW w:w="1666"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5B48BFA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0ED35A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2.116.530</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72FDBD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2.109.249</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211022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2.099.061</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18D27A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2.088.050</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F36169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2.061.743</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90CA9A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2.131.336</w:t>
            </w:r>
          </w:p>
        </w:tc>
      </w:tr>
      <w:tr w:rsidR="003B4D1B" w14:paraId="7B3CEDE6"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858DAB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3CC06D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28.044.801</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52EFD7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27.324.870</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6BF4B4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26.611.635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3B886D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26.426.922</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91AA77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26.069.726</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E97A90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25.982.980</w:t>
            </w:r>
          </w:p>
        </w:tc>
      </w:tr>
    </w:tbl>
    <w:p w14:paraId="6B7F87C3" w14:textId="77777777" w:rsidR="003B4D1B" w:rsidRDefault="003B4D1B" w:rsidP="00856CC6">
      <w:pPr>
        <w:spacing w:after="0"/>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168843BF" w14:textId="77777777" w:rsidR="003B4D1B" w:rsidRDefault="003B4D1B" w:rsidP="003B4D1B">
      <w:pPr>
        <w:rPr>
          <w:rFonts w:ascii="Calibri" w:eastAsia="Calibri" w:hAnsi="Calibri" w:cs="Calibri"/>
        </w:rPr>
      </w:pPr>
      <w:r>
        <w:br w:type="page"/>
      </w:r>
    </w:p>
    <w:p w14:paraId="049BAC44" w14:textId="77777777" w:rsidR="003B4D1B" w:rsidRDefault="003B4D1B" w:rsidP="00856CC6">
      <w:pPr>
        <w:pStyle w:val="Heading5"/>
      </w:pPr>
      <w:bookmarkStart w:id="104" w:name="_dfy10n508e68" w:colFirst="0" w:colLast="0"/>
      <w:bookmarkStart w:id="105" w:name="_Toc42786430"/>
      <w:bookmarkEnd w:id="104"/>
      <w:r>
        <w:lastRenderedPageBreak/>
        <w:t>2B - Percentual da população de 16 anos com o Ensino Fundamental concluído</w:t>
      </w:r>
      <w:bookmarkEnd w:id="105"/>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800"/>
        <w:gridCol w:w="1260"/>
        <w:gridCol w:w="1260"/>
        <w:gridCol w:w="1260"/>
        <w:gridCol w:w="1260"/>
        <w:gridCol w:w="1260"/>
        <w:gridCol w:w="1260"/>
      </w:tblGrid>
      <w:tr w:rsidR="003B4D1B" w14:paraId="362550E5"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2C50D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Percentual da população de 16 anos com o Ensino Fundamental concluído</w:t>
            </w:r>
          </w:p>
        </w:tc>
      </w:tr>
      <w:tr w:rsidR="003B4D1B" w14:paraId="3F5EBD8C"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09D3B68" w14:textId="77777777" w:rsidR="003B4D1B" w:rsidRDefault="003B4D1B" w:rsidP="00856CC6">
            <w:pPr>
              <w:widowControl w:val="0"/>
              <w:spacing w:after="0" w:line="276" w:lineRule="auto"/>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AFCD2E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034DF9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77333C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995ED1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7B4C9F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DB40CE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650BAA18" w14:textId="77777777" w:rsidTr="003B4D1B">
        <w:tc>
          <w:tcPr>
            <w:tcW w:w="1800"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309A8B5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3E0362A"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B8AAD85"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22F8D0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63,2%</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5410FF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63,1%</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C0F58B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63,7%</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3CA5AD6"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7FB57F5D"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B893935"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645B9B"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1B095F"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4366F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75,8%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BD1E95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EF0D59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3EE3C9"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5A3D6883"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0E421D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F26C0C"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2804D1"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4D948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84,0%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47C74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85,4%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B4A62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F577C03"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75853D0F" w14:textId="77777777" w:rsidTr="003B4D1B">
        <w:tc>
          <w:tcPr>
            <w:tcW w:w="1800"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00DF595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371FEDF"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74B7C52"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5ED037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94,7%</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0AA816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93,7%</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832F8C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95,4%</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67EB225"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5A92B154" w14:textId="77777777" w:rsidTr="003B4D1B">
        <w:tc>
          <w:tcPr>
            <w:tcW w:w="180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13845FF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8622F6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82,5%</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9C1E78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83,7%</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EDCD13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82,9%</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853A96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83,6%</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C9801D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82,5%</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E8B218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86,6%</w:t>
            </w:r>
          </w:p>
        </w:tc>
      </w:tr>
      <w:tr w:rsidR="003B4D1B" w14:paraId="4013358A"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8A9C991"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A6A8A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A0D47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05176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66,4%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760A43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71,0%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888FD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69,8%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04393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69,4%</w:t>
            </w:r>
          </w:p>
        </w:tc>
      </w:tr>
      <w:tr w:rsidR="003B4D1B" w14:paraId="744A4232" w14:textId="77777777" w:rsidTr="003B4D1B">
        <w:tc>
          <w:tcPr>
            <w:tcW w:w="180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3BF9CB1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8F046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67,7%</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4CDC25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69,3%</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4A4763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70,5%</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457FF3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71,2%</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EE59AC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72,2%</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9704D1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74,7%</w:t>
            </w:r>
          </w:p>
        </w:tc>
      </w:tr>
      <w:tr w:rsidR="003B4D1B" w14:paraId="02766D16" w14:textId="77777777" w:rsidTr="003B4D1B">
        <w:tc>
          <w:tcPr>
            <w:tcW w:w="180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5FDA660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8883FA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59,5%</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DFEDD3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61,0%</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579178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62,9%</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188E88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65,3%</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C4CF28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65,8%</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F02334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67,6%</w:t>
            </w:r>
          </w:p>
        </w:tc>
      </w:tr>
      <w:tr w:rsidR="003B4D1B" w14:paraId="3E3813C4" w14:textId="77777777" w:rsidTr="003B4D1B">
        <w:tc>
          <w:tcPr>
            <w:tcW w:w="180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1443983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03465A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76,1%</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52CB46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77,8%</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F127DA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77,5%</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36A956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78,0%</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AF188C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77,8%</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F19DCC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80,6%</w:t>
            </w:r>
          </w:p>
        </w:tc>
      </w:tr>
      <w:tr w:rsidR="003B4D1B" w14:paraId="7FF42017" w14:textId="77777777" w:rsidTr="003B4D1B">
        <w:tc>
          <w:tcPr>
            <w:tcW w:w="180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085B0CA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800992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67,0%</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A00B2D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69,0%</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7D94F4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70,7%</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6C4001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70,8%</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845026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69,5%</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A7AB16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72,7%</w:t>
            </w:r>
          </w:p>
        </w:tc>
      </w:tr>
      <w:tr w:rsidR="003B4D1B" w14:paraId="67681CE9" w14:textId="77777777" w:rsidTr="003B4D1B">
        <w:tc>
          <w:tcPr>
            <w:tcW w:w="180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53801F98"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548F33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80,1%</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AA68B0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81,1%</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22F3D9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79,8%</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959B0D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81,3%</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0E2787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82,5%</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B34E5F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84,5%</w:t>
            </w:r>
          </w:p>
        </w:tc>
      </w:tr>
      <w:tr w:rsidR="003B4D1B" w14:paraId="513E81BC" w14:textId="77777777" w:rsidTr="003B4D1B">
        <w:tc>
          <w:tcPr>
            <w:tcW w:w="180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2029F62E"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4D60CE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61,9%</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2B959E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66,8%</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BBB9D6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64,9%</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79377F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68,4%</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F6E84B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68,2%</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DE5501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70,6%</w:t>
            </w:r>
          </w:p>
        </w:tc>
      </w:tr>
      <w:tr w:rsidR="003B4D1B" w14:paraId="6D426852"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603DB0B"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F7155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62,7%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FB0E2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35B2D6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65,3%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E8F76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66,3%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368B68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2E962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68,8%</w:t>
            </w:r>
          </w:p>
        </w:tc>
      </w:tr>
      <w:tr w:rsidR="003B4D1B" w14:paraId="7D0CFE67"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7A9070E"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8061E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81,6%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A38AF2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83,6%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A3B1D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83,1%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1EAAD6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85,0%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0AD45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81,9%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80962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87,1%</w:t>
            </w:r>
          </w:p>
        </w:tc>
      </w:tr>
      <w:tr w:rsidR="003B4D1B" w14:paraId="715681CB"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688A40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308E4D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79,8%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3F557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BF400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79,2%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07248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C122C4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79,1%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39B80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80,1%</w:t>
            </w:r>
          </w:p>
        </w:tc>
      </w:tr>
      <w:tr w:rsidR="003B4D1B" w14:paraId="08B9DC20" w14:textId="77777777" w:rsidTr="003B4D1B">
        <w:tc>
          <w:tcPr>
            <w:tcW w:w="180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1EBE361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22D049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77,5%</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416DE1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76,2%</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C52F72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78,2%</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5E0084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77,1%</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EAB653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80,6%</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056B06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82,4%</w:t>
            </w:r>
          </w:p>
        </w:tc>
      </w:tr>
      <w:tr w:rsidR="003B4D1B" w14:paraId="14A11A20"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D3E6B6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EAB159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73,4%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4687DD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74,9%</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7B0E3E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75,0%</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824926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76,0%</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E113FC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75,8%</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6C87E4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78,4%</w:t>
            </w:r>
          </w:p>
        </w:tc>
      </w:tr>
    </w:tbl>
    <w:p w14:paraId="0373F72D" w14:textId="77777777" w:rsidR="003B4D1B" w:rsidRDefault="003B4D1B" w:rsidP="00856CC6">
      <w:pPr>
        <w:spacing w:after="0" w:line="276" w:lineRule="auto"/>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12DE19A5" w14:textId="77777777" w:rsidR="003B4D1B" w:rsidRDefault="003B4D1B" w:rsidP="00856CC6">
      <w:pPr>
        <w:spacing w:after="0" w:line="276" w:lineRule="auto"/>
        <w:rPr>
          <w:rFonts w:ascii="Calibri" w:eastAsia="Calibri" w:hAnsi="Calibri" w:cs="Calibri"/>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667"/>
        <w:gridCol w:w="1283"/>
        <w:gridCol w:w="1282"/>
        <w:gridCol w:w="1282"/>
        <w:gridCol w:w="1282"/>
        <w:gridCol w:w="1282"/>
        <w:gridCol w:w="1282"/>
      </w:tblGrid>
      <w:tr w:rsidR="003B4D1B" w14:paraId="7760A187" w14:textId="77777777" w:rsidTr="003B4D1B">
        <w:tc>
          <w:tcPr>
            <w:tcW w:w="9358"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8A8D6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População de 16 anos</w:t>
            </w:r>
          </w:p>
        </w:tc>
      </w:tr>
      <w:tr w:rsidR="003B4D1B" w14:paraId="036361E4"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121BFE3" w14:textId="77777777" w:rsidR="003B4D1B" w:rsidRDefault="003B4D1B" w:rsidP="00856CC6">
            <w:pPr>
              <w:widowControl w:val="0"/>
              <w:spacing w:after="0" w:line="276" w:lineRule="auto"/>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6CB4D7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066CA0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2626B6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4BF32F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6134B2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D37090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12CC4AEA" w14:textId="77777777" w:rsidTr="003B4D1B">
        <w:tc>
          <w:tcPr>
            <w:tcW w:w="1666"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16AF085A"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3E011BA"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614ECC7"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BCC70D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1.330.544</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D11230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1.325.285</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579650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1.219.525</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D25EB9A"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491F35E3"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262AFE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03E46C"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5EEE75"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BEED59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1.092.658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841E6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1.023.895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90140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992.976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5C9DD1"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4766A207"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D6332E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A5E31F"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071679"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F5DD5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646.699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93889E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682.696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9101B9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611.476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FF6F89"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158FACE1" w14:textId="77777777" w:rsidTr="003B4D1B">
        <w:tc>
          <w:tcPr>
            <w:tcW w:w="1666"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4762B66B"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0FCF27A"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2EEF05C"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387E28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474.773</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F0AE8B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469.374</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08E250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404.539</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8300729"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3E725C13" w14:textId="77777777" w:rsidTr="003B4D1B">
        <w:tc>
          <w:tcPr>
            <w:tcW w:w="1666"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43E7F1C7"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433486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1.423.387</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E6E04A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1.345.919</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DB4E44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1.411.871</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FA5D2A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1.325.019</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78E40B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1.201.917</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756226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1.160.122</w:t>
            </w:r>
          </w:p>
        </w:tc>
      </w:tr>
      <w:tr w:rsidR="003B4D1B" w14:paraId="16C66A11"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4432795"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52616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241.630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670C52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255.144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483D3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288.517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621F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265.806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5F899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251.971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2ECEF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278.540</w:t>
            </w:r>
          </w:p>
        </w:tc>
      </w:tr>
      <w:tr w:rsidR="003B4D1B" w14:paraId="284A4B94" w14:textId="77777777" w:rsidTr="003B4D1B">
        <w:tc>
          <w:tcPr>
            <w:tcW w:w="1666"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54DFD89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A848DC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1.837.555</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A3F768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1.815.218</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FB359E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1.903.035</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E8D07F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1.890.063</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376D9F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1.750.366</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19550D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1.718.378</w:t>
            </w:r>
          </w:p>
        </w:tc>
      </w:tr>
      <w:tr w:rsidR="003B4D1B" w14:paraId="7EDD2207" w14:textId="77777777" w:rsidTr="003B4D1B">
        <w:tc>
          <w:tcPr>
            <w:tcW w:w="1666"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4542249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58274B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574.065</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8C3A13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593.842</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40C789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626.911</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D7A5EB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572.408</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A907EF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539.846</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464174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538.628</w:t>
            </w:r>
          </w:p>
        </w:tc>
      </w:tr>
      <w:tr w:rsidR="003B4D1B" w14:paraId="6367E127" w14:textId="77777777" w:rsidTr="003B4D1B">
        <w:tc>
          <w:tcPr>
            <w:tcW w:w="1666"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046F6BB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183369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2.938.475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1D2687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2.842.555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FFF8C9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3.001.907</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9C1E03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2.928.842</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DC26F0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2.689.513</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72A0E0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2.653.385</w:t>
            </w:r>
          </w:p>
        </w:tc>
      </w:tr>
      <w:tr w:rsidR="003B4D1B" w14:paraId="68651243" w14:textId="77777777" w:rsidTr="003B4D1B">
        <w:tc>
          <w:tcPr>
            <w:tcW w:w="1666"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23357621"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501851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1.804.603</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65C7B0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1.756.786</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4E9B9E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1.904.469</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58DA96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1.794.346</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6A805F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1.662.249</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6F9CE1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1.647.905</w:t>
            </w:r>
          </w:p>
        </w:tc>
      </w:tr>
      <w:tr w:rsidR="003B4D1B" w14:paraId="38FC3309" w14:textId="77777777" w:rsidTr="003B4D1B">
        <w:tc>
          <w:tcPr>
            <w:tcW w:w="1666"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087A8B8E"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04879A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1.707.937</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7712A2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1.679.610</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B6A21F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1.724.349</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1A68CE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1.706.904</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D7830E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1.567.110</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6F9674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1.544.108</w:t>
            </w:r>
          </w:p>
        </w:tc>
      </w:tr>
      <w:tr w:rsidR="003B4D1B" w14:paraId="4F6A1F8D" w14:textId="77777777" w:rsidTr="003B4D1B">
        <w:tc>
          <w:tcPr>
            <w:tcW w:w="1666"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3E3EC01A"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85C8B8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357.237</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160701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353.319</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BB9CE5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378.422</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22ED11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371.844</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917B97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343.446</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E32015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354.886</w:t>
            </w:r>
          </w:p>
        </w:tc>
      </w:tr>
      <w:tr w:rsidR="003B4D1B" w14:paraId="749181DD"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5493FDC"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23BA6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1.050.389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B204D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1.044.711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F6F76C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1.080.916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2C9A9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1.069.346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346F9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1.014.511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A91B8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980.321</w:t>
            </w:r>
          </w:p>
        </w:tc>
      </w:tr>
      <w:tr w:rsidR="003B4D1B" w14:paraId="59F5BFD0"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D2FF3EC"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3AD694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1.379.175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EAD43C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1.309.777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0EFC5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1.419.654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1F392E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1.355.841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56DCE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1.238.234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65DDA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1.220.935</w:t>
            </w:r>
          </w:p>
        </w:tc>
      </w:tr>
      <w:tr w:rsidR="003B4D1B" w14:paraId="70623DA0"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3CC6E7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4B6DE9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466.368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8711E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471.719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C61E0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494.500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97B20A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443.833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A16BC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392.628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2B0B6D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379.413</w:t>
            </w:r>
          </w:p>
        </w:tc>
      </w:tr>
      <w:tr w:rsidR="003B4D1B" w14:paraId="00731D72" w14:textId="77777777" w:rsidTr="003B4D1B">
        <w:tc>
          <w:tcPr>
            <w:tcW w:w="1666"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03E30AD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823297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259.371</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7FB0B9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256.871</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4F819F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255.325</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D07D89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260.385</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10DE35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240.540</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CD848F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256.456</w:t>
            </w:r>
          </w:p>
        </w:tc>
      </w:tr>
      <w:tr w:rsidR="003B4D1B" w14:paraId="68D184B0"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3D545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ADA453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3.512.540</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29EDEC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3.436.397</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3D417F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3.628.818</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AA7F24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3.501.250</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806DB0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3.229.359</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A0D3C5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3.192.012</w:t>
            </w:r>
          </w:p>
        </w:tc>
      </w:tr>
    </w:tbl>
    <w:p w14:paraId="48DC4A19" w14:textId="77777777" w:rsidR="003B4D1B" w:rsidRDefault="003B4D1B" w:rsidP="003B4D1B">
      <w:pPr>
        <w:rPr>
          <w:rFonts w:ascii="Calibri" w:eastAsia="Calibri" w:hAnsi="Calibri" w:cs="Calibri"/>
        </w:rPr>
      </w:pPr>
      <w:r>
        <w:br w:type="page"/>
      </w:r>
    </w:p>
    <w:p w14:paraId="46138C14" w14:textId="77777777" w:rsidR="003B4D1B" w:rsidRDefault="003B4D1B" w:rsidP="00856CC6">
      <w:pPr>
        <w:pStyle w:val="Heading5"/>
      </w:pPr>
      <w:bookmarkStart w:id="106" w:name="_ndjbwm6e25ie" w:colFirst="0" w:colLast="0"/>
      <w:bookmarkStart w:id="107" w:name="_Toc42786431"/>
      <w:bookmarkEnd w:id="106"/>
      <w:r>
        <w:lastRenderedPageBreak/>
        <w:t>3A - Percentual da população de 15 a 17 anos que frequenta a escola ou já concluiu a Educação Básica</w:t>
      </w:r>
      <w:bookmarkEnd w:id="107"/>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800"/>
        <w:gridCol w:w="1260"/>
        <w:gridCol w:w="1260"/>
        <w:gridCol w:w="1260"/>
        <w:gridCol w:w="1260"/>
        <w:gridCol w:w="1260"/>
        <w:gridCol w:w="1260"/>
      </w:tblGrid>
      <w:tr w:rsidR="003B4D1B" w14:paraId="33F10522"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6F1C3C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Percentual da população de 15 a 17 anos que frequenta a escola ou já concluiu a educação básica</w:t>
            </w:r>
          </w:p>
        </w:tc>
      </w:tr>
      <w:tr w:rsidR="003B4D1B" w14:paraId="6F7CB1E2"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05EC0CB" w14:textId="77777777" w:rsidR="003B4D1B" w:rsidRDefault="003B4D1B" w:rsidP="00856CC6">
            <w:pPr>
              <w:widowControl w:val="0"/>
              <w:spacing w:after="0" w:line="276" w:lineRule="auto"/>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E17049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418BED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45E4D1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0BF74E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BF4485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588E31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39D71BBA" w14:textId="77777777" w:rsidTr="003B4D1B">
        <w:tc>
          <w:tcPr>
            <w:tcW w:w="1800"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1DC124B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5AA2C77"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C789C9C"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A1CDC2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87,9%</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037531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88,3%</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57C2BD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87,7%</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7A9D82E"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5C86AF7A"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C4F7F3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CF65B9"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F7E4BC4"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2D64B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7D710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6634B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6015780"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75915162"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606BD5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B9A0978"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F6A2526"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1FF3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2CD676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0444C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95,4%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CEDA17"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28B2D6F9" w14:textId="77777777" w:rsidTr="003B4D1B">
        <w:tc>
          <w:tcPr>
            <w:tcW w:w="1800"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62EC232C"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80E3185"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38E6952"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96B5CD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97,7%</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6D6375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97,8%</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314FEA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98,3%</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7796F63"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50523853" w14:textId="77777777" w:rsidTr="003B4D1B">
        <w:tc>
          <w:tcPr>
            <w:tcW w:w="180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6FEDD62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23DDC9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92,0%</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A43F30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92,2%</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BCE540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93,2%</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579F17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93,2%</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230940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93,5%</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CAAD24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95,3%</w:t>
            </w:r>
          </w:p>
        </w:tc>
      </w:tr>
      <w:tr w:rsidR="003B4D1B" w14:paraId="6320205C"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D47A10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F900A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87,7%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99E2C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09EA2C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D83B2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625F9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F95AD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91,7%</w:t>
            </w:r>
          </w:p>
        </w:tc>
      </w:tr>
      <w:tr w:rsidR="003B4D1B" w14:paraId="6E31D6AF" w14:textId="77777777" w:rsidTr="003B4D1B">
        <w:tc>
          <w:tcPr>
            <w:tcW w:w="180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6286534B"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636575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88,0%</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DC1581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89,0%</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D5CEF4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89,8%</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155368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90,4%</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D191BD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90,9%</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74D5E9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91,4%</w:t>
            </w:r>
          </w:p>
        </w:tc>
      </w:tr>
      <w:tr w:rsidR="003B4D1B" w14:paraId="132A6282" w14:textId="77777777" w:rsidTr="003B4D1B">
        <w:tc>
          <w:tcPr>
            <w:tcW w:w="180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0905FB1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57DD95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85,8%</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808162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86,4%</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947BD4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86,5%</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035FD9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87,8%</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24ED37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87,9%</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514346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89,2%</w:t>
            </w:r>
          </w:p>
        </w:tc>
      </w:tr>
      <w:tr w:rsidR="003B4D1B" w14:paraId="222B4FC8" w14:textId="77777777" w:rsidTr="003B4D1B">
        <w:tc>
          <w:tcPr>
            <w:tcW w:w="180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5C11C39B"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089FBD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90,4%</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88FE5A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91,1%</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369795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92,2%</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060609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92,0%</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C652E0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92,7%</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0A2D75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93,6%</w:t>
            </w:r>
          </w:p>
        </w:tc>
      </w:tr>
      <w:tr w:rsidR="003B4D1B" w14:paraId="3B174CA2" w14:textId="77777777" w:rsidTr="003B4D1B">
        <w:tc>
          <w:tcPr>
            <w:tcW w:w="180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72A05E91"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D58DDF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5493E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89,5%</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5EF9D8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90,4%</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47BF70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2C081F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91,4%</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E47947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92,3%</w:t>
            </w:r>
          </w:p>
        </w:tc>
      </w:tr>
      <w:tr w:rsidR="003B4D1B" w14:paraId="3DFAD489" w14:textId="77777777" w:rsidTr="003B4D1B">
        <w:tc>
          <w:tcPr>
            <w:tcW w:w="180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07E3AD8F"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485FE1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90,4%</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371D2E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91,1%</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0B5EA1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92,0%</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DE2A1A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91,8%</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A60D5C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92,5%</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FF5A65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93,4%</w:t>
            </w:r>
          </w:p>
        </w:tc>
      </w:tr>
      <w:tr w:rsidR="003B4D1B" w14:paraId="29167C1B" w14:textId="77777777" w:rsidTr="003B4D1B">
        <w:tc>
          <w:tcPr>
            <w:tcW w:w="180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5AB85486"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C8F80D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89,5%</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84E314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89,3%</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AC5A97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90,6%</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C0416C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89,9%</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3EB69A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90,8%</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940E17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90,7%</w:t>
            </w:r>
          </w:p>
        </w:tc>
      </w:tr>
      <w:tr w:rsidR="003B4D1B" w14:paraId="4E3E047B"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EA3E48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083359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AC735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6D1D05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3327A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84D70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3B266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91,3%</w:t>
            </w:r>
          </w:p>
        </w:tc>
      </w:tr>
      <w:tr w:rsidR="003B4D1B" w14:paraId="0EEA08DC"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C3EB73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071B8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B821D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F75BD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8A66E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A9A56B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FD065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94,5%</w:t>
            </w:r>
          </w:p>
        </w:tc>
      </w:tr>
      <w:tr w:rsidR="003B4D1B" w14:paraId="158145D5"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362A90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FC3C5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A4205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7A573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6FD0A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A5BA4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4E7A3B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93,8%</w:t>
            </w:r>
          </w:p>
        </w:tc>
      </w:tr>
      <w:tr w:rsidR="003B4D1B" w14:paraId="082DBFDC" w14:textId="77777777" w:rsidTr="003B4D1B">
        <w:tc>
          <w:tcPr>
            <w:tcW w:w="180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1B60AA63"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6755FA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88,4%</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FE41CC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88,9%</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D31E41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91,9%</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E07938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90,1%</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3B4829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91,8%</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F02596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92,4%</w:t>
            </w:r>
          </w:p>
        </w:tc>
      </w:tr>
      <w:tr w:rsidR="003B4D1B" w14:paraId="13BE3BE9"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E2607C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4063C1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89,6%</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E3CC29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90,3%</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C01A1D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91,2%</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5A9F16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91,3%</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39D9B8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91,9%</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06592D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92,9%</w:t>
            </w:r>
          </w:p>
        </w:tc>
      </w:tr>
    </w:tbl>
    <w:p w14:paraId="040D2746" w14:textId="77777777" w:rsidR="003B4D1B" w:rsidRDefault="003B4D1B" w:rsidP="00856CC6">
      <w:pPr>
        <w:spacing w:after="0" w:line="276" w:lineRule="auto"/>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07A862CD" w14:textId="77777777" w:rsidR="003B4D1B" w:rsidRDefault="003B4D1B" w:rsidP="00856CC6">
      <w:pPr>
        <w:spacing w:after="0" w:line="276" w:lineRule="auto"/>
        <w:rPr>
          <w:rFonts w:ascii="Calibri" w:eastAsia="Calibri" w:hAnsi="Calibri" w:cs="Calibri"/>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667"/>
        <w:gridCol w:w="1283"/>
        <w:gridCol w:w="1282"/>
        <w:gridCol w:w="1282"/>
        <w:gridCol w:w="1282"/>
        <w:gridCol w:w="1282"/>
        <w:gridCol w:w="1282"/>
      </w:tblGrid>
      <w:tr w:rsidR="003B4D1B" w14:paraId="60450BF8" w14:textId="77777777" w:rsidTr="003B4D1B">
        <w:tc>
          <w:tcPr>
            <w:tcW w:w="9358"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1E3190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População de 15 a 17 anos</w:t>
            </w:r>
          </w:p>
        </w:tc>
      </w:tr>
      <w:tr w:rsidR="003B4D1B" w14:paraId="536E81C2"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3E919C9" w14:textId="77777777" w:rsidR="003B4D1B" w:rsidRDefault="003B4D1B" w:rsidP="00856CC6">
            <w:pPr>
              <w:widowControl w:val="0"/>
              <w:spacing w:after="0" w:line="276" w:lineRule="auto"/>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08F150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C27762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0ED901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4BE747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985C69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C20DA9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584F3636" w14:textId="77777777" w:rsidTr="003B4D1B">
        <w:tc>
          <w:tcPr>
            <w:tcW w:w="1666"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5174E47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C6C8B49"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B2826E4"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E68DB9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3.932.103</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7BCCC6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3.954.149</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0FA6D2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3.688.507</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2393912"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294C9AF5"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1DFAB2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B6DD54"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E559C47"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595BE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3.058.106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27C6E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3.052.007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106237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2.919.078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38AA799"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505400DC"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AE184F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B5E685"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59558F"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340F3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1.974.051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B396B2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2.067.256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D0A8C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1.894.207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3E70268"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69F5C766" w14:textId="77777777" w:rsidTr="003B4D1B">
        <w:tc>
          <w:tcPr>
            <w:tcW w:w="1666"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41B1D0C9"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DA39931"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838D566" w14:textId="77777777" w:rsidR="003B4D1B" w:rsidRDefault="003B4D1B" w:rsidP="00856CC6">
            <w:pPr>
              <w:widowControl w:val="0"/>
              <w:spacing w:after="0" w:line="276" w:lineRule="auto"/>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75F99C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1.417.199</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99B141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1.341.826</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D5EF4C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1.240.718</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EE03248" w14:textId="77777777" w:rsidR="003B4D1B" w:rsidRDefault="003B4D1B" w:rsidP="00856CC6">
            <w:pPr>
              <w:widowControl w:val="0"/>
              <w:spacing w:after="0" w:line="276" w:lineRule="auto"/>
              <w:jc w:val="center"/>
              <w:rPr>
                <w:rFonts w:ascii="Calibri" w:eastAsia="Calibri" w:hAnsi="Calibri" w:cs="Calibri"/>
                <w:sz w:val="18"/>
                <w:szCs w:val="18"/>
              </w:rPr>
            </w:pPr>
          </w:p>
        </w:tc>
      </w:tr>
      <w:tr w:rsidR="003B4D1B" w14:paraId="16287B97" w14:textId="77777777" w:rsidTr="003B4D1B">
        <w:tc>
          <w:tcPr>
            <w:tcW w:w="1666"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14EF8CB1"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4F526B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4.182.612</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BDAE7B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4.150.281</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7F90C6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4.219.451</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85DEE5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3.933.059</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68C488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3.644.431</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EC8531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3.539.807</w:t>
            </w:r>
          </w:p>
        </w:tc>
      </w:tr>
      <w:tr w:rsidR="003B4D1B" w14:paraId="0CC39D27"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A1A086E"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C21CC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703.185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8D60C2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729.510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69E020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802.486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C16F2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777.667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D33C5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777.034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BE760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815.209</w:t>
            </w:r>
          </w:p>
        </w:tc>
      </w:tr>
      <w:tr w:rsidR="003B4D1B" w14:paraId="401DDB2D" w14:textId="77777777" w:rsidTr="003B4D1B">
        <w:tc>
          <w:tcPr>
            <w:tcW w:w="1666"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47709F2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695BD8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5.518.502</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993FC1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5.596.750</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D3BE73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5.540.213</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E21D41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5.639.211</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2D154A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5.234.120</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3A9B1F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5.082.676</w:t>
            </w:r>
          </w:p>
        </w:tc>
      </w:tr>
      <w:tr w:rsidR="003B4D1B" w14:paraId="265F7BBB" w14:textId="77777777" w:rsidTr="003B4D1B">
        <w:tc>
          <w:tcPr>
            <w:tcW w:w="1666"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546E23E4"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063B3C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1.761.366</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BF58E6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1.842.828</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663B69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1.786.015</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A6198A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1.685.470</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D29FC8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1.608.854</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ECAD52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1.604.505</w:t>
            </w:r>
          </w:p>
        </w:tc>
      </w:tr>
      <w:tr w:rsidR="003B4D1B" w14:paraId="558A0EDD" w14:textId="77777777" w:rsidTr="003B4D1B">
        <w:tc>
          <w:tcPr>
            <w:tcW w:w="1666"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381A6A8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874D23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8.682.475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4B0A14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8.696.155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727135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8.841.796</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11D59C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8.730.016</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E090B9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8.135.505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C0E8ED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7.907.143</w:t>
            </w:r>
          </w:p>
        </w:tc>
      </w:tr>
      <w:tr w:rsidR="003B4D1B" w14:paraId="7F2926F3" w14:textId="77777777" w:rsidTr="003B4D1B">
        <w:tc>
          <w:tcPr>
            <w:tcW w:w="1666"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2C6928C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94F054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5.359.508</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789851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5.411.189</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1C30A6A"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5.494.572</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273363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5.353.065</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8F2935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5.033.672</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D0AB75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4.886.106</w:t>
            </w:r>
          </w:p>
        </w:tc>
      </w:tr>
      <w:tr w:rsidR="003B4D1B" w14:paraId="3AFBF592" w14:textId="77777777" w:rsidTr="003B4D1B">
        <w:tc>
          <w:tcPr>
            <w:tcW w:w="1666"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68C83302"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359C1F2"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5.084.333</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572422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5.127.794</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B6162F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5.133.239</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21F1E9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5.062.421</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EE52D7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4.710.687</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90D36C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4.625.542</w:t>
            </w:r>
          </w:p>
        </w:tc>
      </w:tr>
      <w:tr w:rsidR="003B4D1B" w14:paraId="771F2824" w14:textId="77777777" w:rsidTr="003B4D1B">
        <w:tc>
          <w:tcPr>
            <w:tcW w:w="1666"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6F08A420"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98D416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1.058.848</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B130E44"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1.071.612</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5173E9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1.069.639</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7C8F25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1.104.425</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304972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1.001.352</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22817A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1.037.602</w:t>
            </w:r>
          </w:p>
        </w:tc>
      </w:tr>
      <w:tr w:rsidR="003B4D1B" w14:paraId="341AD1B1"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153F72D"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3E23D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3.136.241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3F17BD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3.206.713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28EE2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3.164.804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745978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3.195.311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D355E6"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2.980.998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9339B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2.906.204</w:t>
            </w:r>
          </w:p>
        </w:tc>
      </w:tr>
      <w:tr w:rsidR="003B4D1B" w14:paraId="2A5B9FEB"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3EB3877"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E1D37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4.051.085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F79885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4.074.707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6F656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4.170.772</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92733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4.005.946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59F6F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3.807.734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65402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3.633.279</w:t>
            </w:r>
          </w:p>
        </w:tc>
      </w:tr>
      <w:tr w:rsidR="003B4D1B" w14:paraId="10601885"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812BC3C"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CC16A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1.401.292</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8EAC4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1.408.718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734FC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1.460.514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C812B5"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1.344.954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8270E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1.220.519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337018"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1.187.476</w:t>
            </w:r>
          </w:p>
        </w:tc>
      </w:tr>
      <w:tr w:rsidR="003B4D1B" w14:paraId="6BBFDF72" w14:textId="77777777" w:rsidTr="003B4D1B">
        <w:tc>
          <w:tcPr>
            <w:tcW w:w="1666"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51996AF3" w14:textId="77777777" w:rsidR="003B4D1B" w:rsidRDefault="003B4D1B" w:rsidP="00856CC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5A8D4CE"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796.374</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8F8A539"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777.234</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5E7530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762.081</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667F1EF"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764.849</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CB90383"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733.756</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0C8A07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747.088</w:t>
            </w:r>
          </w:p>
        </w:tc>
      </w:tr>
      <w:tr w:rsidR="003B4D1B" w14:paraId="33C7814A"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AEC14C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DE69DAB"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10.443.841</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33B6E81"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10.538.983</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A0B2C57"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10.627.811</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9B111E0"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10.415.486</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907730D"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9.744.359</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DD587CC" w14:textId="77777777" w:rsidR="003B4D1B" w:rsidRDefault="003B4D1B" w:rsidP="00856CC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9.511.648</w:t>
            </w:r>
          </w:p>
        </w:tc>
      </w:tr>
    </w:tbl>
    <w:p w14:paraId="07B7C82E" w14:textId="77777777" w:rsidR="003B4D1B" w:rsidRDefault="003B4D1B" w:rsidP="00856CC6">
      <w:pPr>
        <w:spacing w:after="0" w:line="276" w:lineRule="auto"/>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30874D73" w14:textId="77777777" w:rsidR="003B4D1B" w:rsidRDefault="003B4D1B" w:rsidP="003B4D1B">
      <w:pPr>
        <w:rPr>
          <w:rFonts w:ascii="Calibri" w:eastAsia="Calibri" w:hAnsi="Calibri" w:cs="Calibri"/>
        </w:rPr>
      </w:pPr>
      <w:r>
        <w:br w:type="page"/>
      </w:r>
    </w:p>
    <w:p w14:paraId="51B30C38" w14:textId="77777777" w:rsidR="003B4D1B" w:rsidRDefault="003B4D1B" w:rsidP="00856CC6">
      <w:pPr>
        <w:pStyle w:val="Heading5"/>
      </w:pPr>
      <w:bookmarkStart w:id="108" w:name="_feap4wqe3zfi" w:colFirst="0" w:colLast="0"/>
      <w:bookmarkStart w:id="109" w:name="_Toc42786432"/>
      <w:bookmarkEnd w:id="108"/>
      <w:r>
        <w:lastRenderedPageBreak/>
        <w:t>3B - Percentual da população de 15 a 17 anos que frequenta o Ensino Médio ou possui Educação Básica completa</w:t>
      </w:r>
      <w:bookmarkEnd w:id="109"/>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800"/>
        <w:gridCol w:w="1260"/>
        <w:gridCol w:w="1260"/>
        <w:gridCol w:w="1260"/>
        <w:gridCol w:w="1260"/>
        <w:gridCol w:w="1260"/>
        <w:gridCol w:w="1260"/>
      </w:tblGrid>
      <w:tr w:rsidR="003B4D1B" w14:paraId="624A706D"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CE8993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Percentual da população de 15 a 17 anos que frequenta o Ensino Médio ou possui educação básica completa</w:t>
            </w:r>
          </w:p>
        </w:tc>
      </w:tr>
      <w:tr w:rsidR="003B4D1B" w14:paraId="1FE72276"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CC7EE32" w14:textId="77777777" w:rsidR="003B4D1B" w:rsidRDefault="003B4D1B" w:rsidP="00E261E9">
            <w:pPr>
              <w:widowControl w:val="0"/>
              <w:spacing w:after="0" w:line="276" w:lineRule="auto"/>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D09E3E1"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F78284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FADD0E2"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A3344A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BDD3FE9"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1E9C2E9"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3A088B19" w14:textId="77777777" w:rsidTr="003B4D1B">
        <w:tc>
          <w:tcPr>
            <w:tcW w:w="1800"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0121DD17"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B2B7521"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D392831"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4C79D6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57,9%</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8EF5AF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58,7%</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180A6C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59,3%</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F8C077F" w14:textId="77777777" w:rsidR="003B4D1B" w:rsidRDefault="003B4D1B" w:rsidP="00E261E9">
            <w:pPr>
              <w:widowControl w:val="0"/>
              <w:spacing w:after="0" w:line="276" w:lineRule="auto"/>
              <w:jc w:val="center"/>
              <w:rPr>
                <w:rFonts w:ascii="Calibri" w:eastAsia="Calibri" w:hAnsi="Calibri" w:cs="Calibri"/>
                <w:sz w:val="18"/>
                <w:szCs w:val="18"/>
              </w:rPr>
            </w:pPr>
          </w:p>
        </w:tc>
      </w:tr>
      <w:tr w:rsidR="003B4D1B" w14:paraId="45C59CAC"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4CD1093"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01D714"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A507E3"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2C5F69"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71,5%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A55381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71,7%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55378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40DF5C" w14:textId="77777777" w:rsidR="003B4D1B" w:rsidRDefault="003B4D1B" w:rsidP="00E261E9">
            <w:pPr>
              <w:widowControl w:val="0"/>
              <w:spacing w:after="0" w:line="276" w:lineRule="auto"/>
              <w:jc w:val="center"/>
              <w:rPr>
                <w:rFonts w:ascii="Calibri" w:eastAsia="Calibri" w:hAnsi="Calibri" w:cs="Calibri"/>
                <w:sz w:val="18"/>
                <w:szCs w:val="18"/>
              </w:rPr>
            </w:pPr>
          </w:p>
        </w:tc>
      </w:tr>
      <w:tr w:rsidR="003B4D1B" w14:paraId="418BBFB9"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9185191"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FE14C5"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6FB563"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8E7F6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BAE74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47DD5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82,7%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004570A" w14:textId="77777777" w:rsidR="003B4D1B" w:rsidRDefault="003B4D1B" w:rsidP="00E261E9">
            <w:pPr>
              <w:widowControl w:val="0"/>
              <w:spacing w:after="0" w:line="276" w:lineRule="auto"/>
              <w:jc w:val="center"/>
              <w:rPr>
                <w:rFonts w:ascii="Calibri" w:eastAsia="Calibri" w:hAnsi="Calibri" w:cs="Calibri"/>
                <w:sz w:val="18"/>
                <w:szCs w:val="18"/>
              </w:rPr>
            </w:pPr>
          </w:p>
        </w:tc>
      </w:tr>
      <w:tr w:rsidR="003B4D1B" w14:paraId="54F3472A" w14:textId="77777777" w:rsidTr="003B4D1B">
        <w:tc>
          <w:tcPr>
            <w:tcW w:w="1800"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2946F2AD"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1D8AFB7"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0D9C34B"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D25D67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90,8%</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FA21C6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91,4%</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9286E9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90,9%</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F27624E" w14:textId="77777777" w:rsidR="003B4D1B" w:rsidRDefault="003B4D1B" w:rsidP="00E261E9">
            <w:pPr>
              <w:widowControl w:val="0"/>
              <w:spacing w:after="0" w:line="276" w:lineRule="auto"/>
              <w:jc w:val="center"/>
              <w:rPr>
                <w:rFonts w:ascii="Calibri" w:eastAsia="Calibri" w:hAnsi="Calibri" w:cs="Calibri"/>
                <w:sz w:val="18"/>
                <w:szCs w:val="18"/>
              </w:rPr>
            </w:pPr>
          </w:p>
        </w:tc>
      </w:tr>
      <w:tr w:rsidR="003B4D1B" w14:paraId="0FB60A29" w14:textId="77777777" w:rsidTr="003B4D1B">
        <w:tc>
          <w:tcPr>
            <w:tcW w:w="180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13FE07C7"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37D17E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76,6%</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10A3AF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76,7%</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084742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78,1%</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4693AB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78,6%</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3FE2E9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78,7%</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94DFB8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80,9%</w:t>
            </w:r>
          </w:p>
        </w:tc>
      </w:tr>
      <w:tr w:rsidR="003B4D1B" w14:paraId="7BAFD99E"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5B08443"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CECF1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56,8%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EC5E07"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E0324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4F65BE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65,5%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A30CC5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66,5%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1CFA02"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67,2%</w:t>
            </w:r>
          </w:p>
        </w:tc>
      </w:tr>
      <w:tr w:rsidR="003B4D1B" w14:paraId="580F7544" w14:textId="77777777" w:rsidTr="003B4D1B">
        <w:tc>
          <w:tcPr>
            <w:tcW w:w="180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243C79C3"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F17EEF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61,3%</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436DA9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62,4%</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76B8A9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65,8%</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3AFEF17"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66,2%</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F73F5F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68,2%</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EB099F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68,8%</w:t>
            </w:r>
          </w:p>
        </w:tc>
      </w:tr>
      <w:tr w:rsidR="003B4D1B" w14:paraId="019569C9" w14:textId="77777777" w:rsidTr="003B4D1B">
        <w:tc>
          <w:tcPr>
            <w:tcW w:w="180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64129821"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8630F71"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52,3%</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B5439A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54,5%</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9342F6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57,9%</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20A7E2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59,5%</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797210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60,7%</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BDB92A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62,0%</w:t>
            </w:r>
          </w:p>
        </w:tc>
      </w:tr>
      <w:tr w:rsidR="003B4D1B" w14:paraId="7612C432" w14:textId="77777777" w:rsidTr="003B4D1B">
        <w:tc>
          <w:tcPr>
            <w:tcW w:w="180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5C07ED14"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71F06C9"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70,2%</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C542F4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71,1%</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4A5891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73,2%</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D89CF5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73,2%</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AE4F49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74,3%</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C88C5A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75,4%</w:t>
            </w:r>
          </w:p>
        </w:tc>
      </w:tr>
      <w:tr w:rsidR="003B4D1B" w14:paraId="27FC34D5" w14:textId="77777777" w:rsidTr="003B4D1B">
        <w:tc>
          <w:tcPr>
            <w:tcW w:w="180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48FDA507"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5B0E8E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61,9%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EE43E0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63,2%</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52BCD3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65,9%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C6D4FF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66,1%</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8A1700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67,3%</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4547AE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68,6%</w:t>
            </w:r>
          </w:p>
        </w:tc>
      </w:tr>
      <w:tr w:rsidR="003B4D1B" w14:paraId="2D41EBE6" w14:textId="77777777" w:rsidTr="003B4D1B">
        <w:tc>
          <w:tcPr>
            <w:tcW w:w="180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11839058"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F4545F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72,8%</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F996E2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73,4%</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C23467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75,6%</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0528EC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76,1%</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A3C62C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77,2%</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9A72BA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77,9%</w:t>
            </w:r>
          </w:p>
        </w:tc>
      </w:tr>
      <w:tr w:rsidR="003B4D1B" w14:paraId="1B1097AA" w14:textId="77777777" w:rsidTr="003B4D1B">
        <w:tc>
          <w:tcPr>
            <w:tcW w:w="180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5503AEAB"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950C757"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57,7%</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AFC19B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58,6%</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47260E9"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61,1%</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2FC9AB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61,3%</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FC94B8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64,5%</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8637872"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64,6%</w:t>
            </w:r>
          </w:p>
        </w:tc>
      </w:tr>
      <w:tr w:rsidR="003B4D1B" w14:paraId="37C55B9E"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6971E1C"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6B11B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57,0%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C93180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59,2%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20EBFF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61,2%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E7D36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A6F53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64,4%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1AC35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65,1%</w:t>
            </w:r>
          </w:p>
        </w:tc>
      </w:tr>
      <w:tr w:rsidR="003B4D1B" w14:paraId="52450D40"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95882E8"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A2D53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75,4%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D9D3F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A5FE7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79,0%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620744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1A699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529C5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80,9%</w:t>
            </w:r>
          </w:p>
        </w:tc>
      </w:tr>
      <w:tr w:rsidR="003B4D1B" w14:paraId="7A1A51AC"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E1A20F3"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6ED5C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0D1D4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28CD5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59497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63EDB7"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74,9%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8A341A7"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74,9%</w:t>
            </w:r>
          </w:p>
        </w:tc>
      </w:tr>
      <w:tr w:rsidR="003B4D1B" w14:paraId="44E353CF" w14:textId="77777777" w:rsidTr="003B4D1B">
        <w:tc>
          <w:tcPr>
            <w:tcW w:w="180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5EBC218D"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26017F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69,7%</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B84D86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68,8%</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26E56D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73,1%</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E070A5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72,3%</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F2586D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73,9%</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DB21BD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75,9%</w:t>
            </w:r>
          </w:p>
        </w:tc>
      </w:tr>
      <w:tr w:rsidR="003B4D1B" w14:paraId="14F484C5"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0130F5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63FEF4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67,2%</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DCAF72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68,2%</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E7902F1"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70,6%</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372949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70,9%</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DBC4CA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72,1%</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BD5D26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73,1%</w:t>
            </w:r>
          </w:p>
        </w:tc>
      </w:tr>
    </w:tbl>
    <w:p w14:paraId="03962F85" w14:textId="77777777" w:rsidR="003B4D1B" w:rsidRDefault="003B4D1B" w:rsidP="00E261E9">
      <w:pPr>
        <w:spacing w:after="0" w:line="276" w:lineRule="auto"/>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33A9AC67" w14:textId="77777777" w:rsidR="003B4D1B" w:rsidRDefault="003B4D1B" w:rsidP="00E261E9">
      <w:pPr>
        <w:spacing w:after="0" w:line="276" w:lineRule="auto"/>
        <w:rPr>
          <w:rFonts w:ascii="Calibri" w:eastAsia="Calibri" w:hAnsi="Calibri" w:cs="Calibri"/>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667"/>
        <w:gridCol w:w="1283"/>
        <w:gridCol w:w="1282"/>
        <w:gridCol w:w="1282"/>
        <w:gridCol w:w="1282"/>
        <w:gridCol w:w="1282"/>
        <w:gridCol w:w="1282"/>
      </w:tblGrid>
      <w:tr w:rsidR="003B4D1B" w14:paraId="4C340B81" w14:textId="77777777" w:rsidTr="003B4D1B">
        <w:tc>
          <w:tcPr>
            <w:tcW w:w="9358"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F47AFE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População de 15 a 17 anos</w:t>
            </w:r>
          </w:p>
        </w:tc>
      </w:tr>
      <w:tr w:rsidR="003B4D1B" w14:paraId="72EC3268"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3AA44DC" w14:textId="77777777" w:rsidR="003B4D1B" w:rsidRDefault="003B4D1B" w:rsidP="00E261E9">
            <w:pPr>
              <w:widowControl w:val="0"/>
              <w:spacing w:after="0" w:line="276" w:lineRule="auto"/>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6205C1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27A236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2AD8EC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74AFFA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33F36B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B23AE8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331347D9" w14:textId="77777777" w:rsidTr="003B4D1B">
        <w:tc>
          <w:tcPr>
            <w:tcW w:w="1666"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6A56C227"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D635478"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6AC5491"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C34F16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3.932.103</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61DD522"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3.954.149</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1865597"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3.688.507</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98E4C56" w14:textId="77777777" w:rsidR="003B4D1B" w:rsidRDefault="003B4D1B" w:rsidP="00E261E9">
            <w:pPr>
              <w:widowControl w:val="0"/>
              <w:spacing w:after="0" w:line="276" w:lineRule="auto"/>
              <w:jc w:val="center"/>
              <w:rPr>
                <w:rFonts w:ascii="Calibri" w:eastAsia="Calibri" w:hAnsi="Calibri" w:cs="Calibri"/>
                <w:sz w:val="18"/>
                <w:szCs w:val="18"/>
              </w:rPr>
            </w:pPr>
          </w:p>
        </w:tc>
      </w:tr>
      <w:tr w:rsidR="003B4D1B" w14:paraId="00360D23"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5B82A0D"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31DC83"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4E5525F"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C95FCF9"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3.058.106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16BCF7"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3.052.007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05C27C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2.919.078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6E9AD0" w14:textId="77777777" w:rsidR="003B4D1B" w:rsidRDefault="003B4D1B" w:rsidP="00E261E9">
            <w:pPr>
              <w:widowControl w:val="0"/>
              <w:spacing w:after="0" w:line="276" w:lineRule="auto"/>
              <w:jc w:val="center"/>
              <w:rPr>
                <w:rFonts w:ascii="Calibri" w:eastAsia="Calibri" w:hAnsi="Calibri" w:cs="Calibri"/>
                <w:sz w:val="18"/>
                <w:szCs w:val="18"/>
              </w:rPr>
            </w:pPr>
          </w:p>
        </w:tc>
      </w:tr>
      <w:tr w:rsidR="003B4D1B" w14:paraId="45877088"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4A296A9"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7AABE8"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921DBB0"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2F5EB2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1.974.051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4BB09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2.067.256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C2F7E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1.894.207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AE6C8F" w14:textId="77777777" w:rsidR="003B4D1B" w:rsidRDefault="003B4D1B" w:rsidP="00E261E9">
            <w:pPr>
              <w:widowControl w:val="0"/>
              <w:spacing w:after="0" w:line="276" w:lineRule="auto"/>
              <w:jc w:val="center"/>
              <w:rPr>
                <w:rFonts w:ascii="Calibri" w:eastAsia="Calibri" w:hAnsi="Calibri" w:cs="Calibri"/>
                <w:sz w:val="18"/>
                <w:szCs w:val="18"/>
              </w:rPr>
            </w:pPr>
          </w:p>
        </w:tc>
      </w:tr>
      <w:tr w:rsidR="003B4D1B" w14:paraId="516E647F" w14:textId="77777777" w:rsidTr="003B4D1B">
        <w:tc>
          <w:tcPr>
            <w:tcW w:w="1666"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77F4EF4A"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A8CDA94"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8AA1A6F" w14:textId="77777777" w:rsidR="003B4D1B" w:rsidRDefault="003B4D1B" w:rsidP="00E261E9">
            <w:pPr>
              <w:widowControl w:val="0"/>
              <w:spacing w:after="0" w:line="276" w:lineRule="auto"/>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0C4F6C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1.417.199</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F3C240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1.341.826</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1401F4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1.240.718</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3FCB9BD" w14:textId="77777777" w:rsidR="003B4D1B" w:rsidRDefault="003B4D1B" w:rsidP="00E261E9">
            <w:pPr>
              <w:widowControl w:val="0"/>
              <w:spacing w:after="0" w:line="276" w:lineRule="auto"/>
              <w:jc w:val="center"/>
              <w:rPr>
                <w:rFonts w:ascii="Calibri" w:eastAsia="Calibri" w:hAnsi="Calibri" w:cs="Calibri"/>
                <w:sz w:val="18"/>
                <w:szCs w:val="18"/>
              </w:rPr>
            </w:pPr>
          </w:p>
        </w:tc>
      </w:tr>
      <w:tr w:rsidR="003B4D1B" w14:paraId="574AD19E" w14:textId="77777777" w:rsidTr="003B4D1B">
        <w:tc>
          <w:tcPr>
            <w:tcW w:w="1666"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13123800"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CFB260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4.182.612</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9EDAB37"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4.150.281</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DCE0EF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4.219.451</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520ACC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3.933.059</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190941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3.644.431</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28D719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3.539.807</w:t>
            </w:r>
          </w:p>
        </w:tc>
      </w:tr>
      <w:tr w:rsidR="003B4D1B" w14:paraId="571CE5F5"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C588398"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BD5F5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703.185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FEA56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729.510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1D423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802.486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82A02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777.667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C48013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777.034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1647D0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815.209</w:t>
            </w:r>
          </w:p>
        </w:tc>
      </w:tr>
      <w:tr w:rsidR="003B4D1B" w14:paraId="09971AC1" w14:textId="77777777" w:rsidTr="003B4D1B">
        <w:tc>
          <w:tcPr>
            <w:tcW w:w="1666"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0AAECA3D"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E913EA7"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5.518.502</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51D8B39"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5.596.750</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972DB9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5.540.213</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65F913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5.639.211</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B53B96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5.234.120</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5FBD7E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5.082.676</w:t>
            </w:r>
          </w:p>
        </w:tc>
      </w:tr>
      <w:tr w:rsidR="003B4D1B" w14:paraId="2DEA6562" w14:textId="77777777" w:rsidTr="003B4D1B">
        <w:tc>
          <w:tcPr>
            <w:tcW w:w="1666"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04EA236D"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55DC0C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1.761.366</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8B8496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1.842.828</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0E51BC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1.786.015</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068A5C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1.685.470</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9AD559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1.608.854</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9B9F4A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1.604.505</w:t>
            </w:r>
          </w:p>
        </w:tc>
      </w:tr>
      <w:tr w:rsidR="003B4D1B" w14:paraId="279900E8" w14:textId="77777777" w:rsidTr="003B4D1B">
        <w:tc>
          <w:tcPr>
            <w:tcW w:w="1666"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1440307A"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D9083E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8.682.475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C21D92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8.696.155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993FCD7"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8.841.796</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D5797E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8.730.016</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46A491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8.135.505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C81B8B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7.907.143</w:t>
            </w:r>
          </w:p>
        </w:tc>
      </w:tr>
      <w:tr w:rsidR="003B4D1B" w14:paraId="702782A0" w14:textId="77777777" w:rsidTr="003B4D1B">
        <w:tc>
          <w:tcPr>
            <w:tcW w:w="1666"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33C47A61"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397BAA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5.359.508</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EDF485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5.411.189</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6E8197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5.494.572</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12693FE"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5.353.065</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008715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5.033.672</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EF09F9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4.886.106</w:t>
            </w:r>
          </w:p>
        </w:tc>
      </w:tr>
      <w:tr w:rsidR="003B4D1B" w14:paraId="67A70473" w14:textId="77777777" w:rsidTr="003B4D1B">
        <w:tc>
          <w:tcPr>
            <w:tcW w:w="1666"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36CB306F"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C0DD2F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5.084.333</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964046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5.127.794</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D09009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5.133.239</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D68644A"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5.062.421</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8DC5702"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4.710.687</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8029F5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4.625.542</w:t>
            </w:r>
          </w:p>
        </w:tc>
      </w:tr>
      <w:tr w:rsidR="003B4D1B" w14:paraId="7DFFEB36" w14:textId="77777777" w:rsidTr="003B4D1B">
        <w:tc>
          <w:tcPr>
            <w:tcW w:w="1666"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0D628CB1"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8BC1EC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1.058.848</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3F5357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1.071.612</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11033F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1.069.639</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5A7B8D2"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1.104.425</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E6A1B71"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1.001.352</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7AB9F0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1.037.602</w:t>
            </w:r>
          </w:p>
        </w:tc>
      </w:tr>
      <w:tr w:rsidR="003B4D1B" w14:paraId="7373C02A"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DEF6E80"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6F1651"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3.136.241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1B7F7E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3.206.713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9ADD73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3.164.804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256C2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3.195.311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B42ACD"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2.980.998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DAF19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2.906.204</w:t>
            </w:r>
          </w:p>
        </w:tc>
      </w:tr>
      <w:tr w:rsidR="003B4D1B" w14:paraId="202FAD92"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AA00AF0"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D06072"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4.051.085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10C549"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4.074.707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6D737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4.170.772</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CF4407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4.005.946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5964E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3.807.734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80C5C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3.633.279</w:t>
            </w:r>
          </w:p>
        </w:tc>
      </w:tr>
      <w:tr w:rsidR="003B4D1B" w14:paraId="6ACC525E"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0228ACF"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34200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1.401.292</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BEB8C3"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1.408.718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9C2FE76"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1.460.514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8A8C4D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1.344.954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935880"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1.220.519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8B6E06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1.187.476</w:t>
            </w:r>
          </w:p>
        </w:tc>
      </w:tr>
      <w:tr w:rsidR="003B4D1B" w14:paraId="0AFCA4CA" w14:textId="77777777" w:rsidTr="003B4D1B">
        <w:tc>
          <w:tcPr>
            <w:tcW w:w="1666"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3B80D6C3" w14:textId="77777777" w:rsidR="003B4D1B" w:rsidRDefault="003B4D1B" w:rsidP="00E261E9">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8BBBEF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796.374</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59B136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777.234</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9443D4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762.081</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9F04F25"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764.849</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31923AB"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733.756</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67A402C"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747.088</w:t>
            </w:r>
          </w:p>
        </w:tc>
      </w:tr>
      <w:tr w:rsidR="003B4D1B" w14:paraId="5D377173"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94A93D4"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D15F991"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10.443.841</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F140971"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10.538.983</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EBAFEC1"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10.627.811</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6CC0F9F"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10.415.486</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D803AF9"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9.744.359</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B635818" w14:textId="77777777" w:rsidR="003B4D1B" w:rsidRDefault="003B4D1B" w:rsidP="00E261E9">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9.511.648</w:t>
            </w:r>
          </w:p>
        </w:tc>
      </w:tr>
    </w:tbl>
    <w:p w14:paraId="330835CD" w14:textId="77777777" w:rsidR="003B4D1B" w:rsidRDefault="003B4D1B" w:rsidP="00E261E9">
      <w:pPr>
        <w:spacing w:after="0" w:line="276" w:lineRule="auto"/>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5D04B7F6" w14:textId="77777777" w:rsidR="003B4D1B" w:rsidRDefault="003B4D1B" w:rsidP="00E261E9">
      <w:pPr>
        <w:spacing w:after="0" w:line="276" w:lineRule="auto"/>
        <w:rPr>
          <w:rFonts w:ascii="Calibri" w:eastAsia="Calibri" w:hAnsi="Calibri" w:cs="Calibri"/>
        </w:rPr>
      </w:pPr>
      <w:r>
        <w:br w:type="page"/>
      </w:r>
    </w:p>
    <w:p w14:paraId="191244F1" w14:textId="77777777" w:rsidR="003B4D1B" w:rsidRDefault="003B4D1B" w:rsidP="00856CC6">
      <w:pPr>
        <w:pStyle w:val="Heading5"/>
      </w:pPr>
      <w:bookmarkStart w:id="110" w:name="_v4x4gqpve883" w:colFirst="0" w:colLast="0"/>
      <w:bookmarkStart w:id="111" w:name="_Toc42786433"/>
      <w:bookmarkEnd w:id="110"/>
      <w:r>
        <w:lastRenderedPageBreak/>
        <w:t>4A - Percentual da população de 4 a 17 anos de idade com deficiência que frequenta a escola</w:t>
      </w:r>
      <w:bookmarkEnd w:id="111"/>
    </w:p>
    <w:tbl>
      <w:tblPr>
        <w:tblW w:w="3450" w:type="dxa"/>
        <w:jc w:val="center"/>
        <w:tblBorders>
          <w:top w:val="nil"/>
          <w:left w:val="nil"/>
          <w:bottom w:val="nil"/>
          <w:right w:val="nil"/>
          <w:insideH w:val="nil"/>
          <w:insideV w:val="nil"/>
        </w:tblBorders>
        <w:tblLayout w:type="fixed"/>
        <w:tblLook w:val="0600" w:firstRow="0" w:lastRow="0" w:firstColumn="0" w:lastColumn="0" w:noHBand="1" w:noVBand="1"/>
      </w:tblPr>
      <w:tblGrid>
        <w:gridCol w:w="1950"/>
        <w:gridCol w:w="1500"/>
      </w:tblGrid>
      <w:tr w:rsidR="003B4D1B" w14:paraId="237D8228" w14:textId="77777777" w:rsidTr="003B4D1B">
        <w:trPr>
          <w:jc w:val="center"/>
        </w:trPr>
        <w:tc>
          <w:tcPr>
            <w:tcW w:w="3450"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EB8C9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Percentual da população de 4 a 17 anos de idade com deficiência que frequenta a escola (2010)</w:t>
            </w:r>
          </w:p>
        </w:tc>
      </w:tr>
      <w:tr w:rsidR="003B4D1B" w14:paraId="273D1C93" w14:textId="77777777" w:rsidTr="003B4D1B">
        <w:trPr>
          <w:jc w:val="center"/>
        </w:trPr>
        <w:tc>
          <w:tcPr>
            <w:tcW w:w="1950" w:type="dxa"/>
            <w:tcBorders>
              <w:top w:val="single" w:sz="6" w:space="0" w:color="CCCCCC"/>
              <w:left w:val="single" w:sz="6" w:space="0" w:color="000000"/>
              <w:bottom w:val="single" w:sz="6" w:space="0" w:color="CCCCCC"/>
              <w:right w:val="single" w:sz="6" w:space="0" w:color="000000"/>
            </w:tcBorders>
            <w:shd w:val="clear" w:color="auto" w:fill="F4CCCC"/>
            <w:tcMar>
              <w:top w:w="40" w:type="dxa"/>
              <w:left w:w="40" w:type="dxa"/>
              <w:bottom w:w="40" w:type="dxa"/>
              <w:right w:w="40" w:type="dxa"/>
            </w:tcMar>
            <w:vAlign w:val="center"/>
          </w:tcPr>
          <w:p w14:paraId="20F6F167"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1º quarto de renda</w:t>
            </w:r>
          </w:p>
        </w:tc>
        <w:tc>
          <w:tcPr>
            <w:tcW w:w="1500" w:type="dxa"/>
            <w:tcBorders>
              <w:top w:val="single" w:sz="6" w:space="0" w:color="CCCCCC"/>
              <w:left w:val="single" w:sz="6" w:space="0" w:color="CCCCCC"/>
              <w:bottom w:val="single" w:sz="6" w:space="0" w:color="CCCCCC"/>
              <w:right w:val="single" w:sz="6" w:space="0" w:color="000000"/>
            </w:tcBorders>
            <w:shd w:val="clear" w:color="auto" w:fill="F4CCCC"/>
            <w:tcMar>
              <w:top w:w="40" w:type="dxa"/>
              <w:left w:w="40" w:type="dxa"/>
              <w:bottom w:w="40" w:type="dxa"/>
              <w:right w:w="40" w:type="dxa"/>
            </w:tcMar>
            <w:vAlign w:val="center"/>
          </w:tcPr>
          <w:p w14:paraId="3C97D11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81,4%</w:t>
            </w:r>
          </w:p>
        </w:tc>
      </w:tr>
      <w:tr w:rsidR="003B4D1B" w14:paraId="7F64BC31" w14:textId="77777777" w:rsidTr="003B4D1B">
        <w:trPr>
          <w:jc w:val="center"/>
        </w:trPr>
        <w:tc>
          <w:tcPr>
            <w:tcW w:w="1950" w:type="dxa"/>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14:paraId="6E7DF63C"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2º quarto de renda</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715C5CE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81,2%</w:t>
            </w:r>
          </w:p>
        </w:tc>
      </w:tr>
      <w:tr w:rsidR="003B4D1B" w14:paraId="16DF1D18" w14:textId="77777777" w:rsidTr="003B4D1B">
        <w:trPr>
          <w:jc w:val="center"/>
        </w:trPr>
        <w:tc>
          <w:tcPr>
            <w:tcW w:w="1950" w:type="dxa"/>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14:paraId="56949F82"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3º quarto de renda</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1EB813D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84,5%</w:t>
            </w:r>
          </w:p>
        </w:tc>
      </w:tr>
      <w:tr w:rsidR="003B4D1B" w14:paraId="75BFAEE9" w14:textId="77777777" w:rsidTr="003B4D1B">
        <w:trPr>
          <w:jc w:val="center"/>
        </w:trPr>
        <w:tc>
          <w:tcPr>
            <w:tcW w:w="1950" w:type="dxa"/>
            <w:tcBorders>
              <w:top w:val="single" w:sz="6" w:space="0" w:color="CCCCCC"/>
              <w:left w:val="single" w:sz="6" w:space="0" w:color="000000"/>
              <w:bottom w:val="single" w:sz="6" w:space="0" w:color="000000"/>
              <w:right w:val="single" w:sz="6" w:space="0" w:color="000000"/>
            </w:tcBorders>
            <w:shd w:val="clear" w:color="auto" w:fill="F4CCCC"/>
            <w:tcMar>
              <w:top w:w="40" w:type="dxa"/>
              <w:left w:w="40" w:type="dxa"/>
              <w:bottom w:w="40" w:type="dxa"/>
              <w:right w:w="40" w:type="dxa"/>
            </w:tcMar>
            <w:vAlign w:val="center"/>
          </w:tcPr>
          <w:p w14:paraId="086BD559"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4º quarto de renda</w:t>
            </w:r>
          </w:p>
        </w:tc>
        <w:tc>
          <w:tcPr>
            <w:tcW w:w="1500" w:type="dxa"/>
            <w:tcBorders>
              <w:top w:val="single" w:sz="6" w:space="0" w:color="CCCCCC"/>
              <w:left w:val="single" w:sz="6" w:space="0" w:color="CCCCCC"/>
              <w:bottom w:val="single" w:sz="6" w:space="0" w:color="000000"/>
              <w:right w:val="single" w:sz="6" w:space="0" w:color="000000"/>
            </w:tcBorders>
            <w:shd w:val="clear" w:color="auto" w:fill="F4CCCC"/>
            <w:tcMar>
              <w:top w:w="40" w:type="dxa"/>
              <w:left w:w="40" w:type="dxa"/>
              <w:bottom w:w="40" w:type="dxa"/>
              <w:right w:w="40" w:type="dxa"/>
            </w:tcMar>
            <w:vAlign w:val="center"/>
          </w:tcPr>
          <w:p w14:paraId="2BE4709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89,7%</w:t>
            </w:r>
          </w:p>
        </w:tc>
      </w:tr>
      <w:tr w:rsidR="003B4D1B" w14:paraId="048F51DA" w14:textId="77777777" w:rsidTr="003B4D1B">
        <w:trPr>
          <w:jc w:val="center"/>
        </w:trPr>
        <w:tc>
          <w:tcPr>
            <w:tcW w:w="1950" w:type="dxa"/>
            <w:tcBorders>
              <w:top w:val="single" w:sz="6" w:space="0" w:color="CCCCCC"/>
              <w:left w:val="single" w:sz="6" w:space="0" w:color="000000"/>
              <w:bottom w:val="single" w:sz="6" w:space="0" w:color="CCCCCC"/>
              <w:right w:val="single" w:sz="6" w:space="0" w:color="000000"/>
            </w:tcBorders>
            <w:shd w:val="clear" w:color="auto" w:fill="D9EAD3"/>
            <w:tcMar>
              <w:top w:w="40" w:type="dxa"/>
              <w:left w:w="40" w:type="dxa"/>
              <w:bottom w:w="40" w:type="dxa"/>
              <w:right w:w="40" w:type="dxa"/>
            </w:tcMar>
            <w:vAlign w:val="center"/>
          </w:tcPr>
          <w:p w14:paraId="55A615FB"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Branca</w:t>
            </w:r>
          </w:p>
        </w:tc>
        <w:tc>
          <w:tcPr>
            <w:tcW w:w="1500" w:type="dxa"/>
            <w:tcBorders>
              <w:top w:val="single" w:sz="6" w:space="0" w:color="CCCCCC"/>
              <w:left w:val="single" w:sz="6" w:space="0" w:color="CCCCCC"/>
              <w:bottom w:val="single" w:sz="6" w:space="0" w:color="CCCCCC"/>
              <w:right w:val="single" w:sz="6" w:space="0" w:color="000000"/>
            </w:tcBorders>
            <w:shd w:val="clear" w:color="auto" w:fill="D9EAD3"/>
            <w:tcMar>
              <w:top w:w="40" w:type="dxa"/>
              <w:left w:w="40" w:type="dxa"/>
              <w:bottom w:w="40" w:type="dxa"/>
              <w:right w:w="40" w:type="dxa"/>
            </w:tcMar>
            <w:vAlign w:val="center"/>
          </w:tcPr>
          <w:p w14:paraId="5FA6296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83,2%</w:t>
            </w:r>
          </w:p>
        </w:tc>
      </w:tr>
      <w:tr w:rsidR="003B4D1B" w14:paraId="201B8335" w14:textId="77777777" w:rsidTr="003B4D1B">
        <w:trPr>
          <w:jc w:val="center"/>
        </w:trPr>
        <w:tc>
          <w:tcPr>
            <w:tcW w:w="1950" w:type="dxa"/>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14:paraId="0943CE39"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Negra</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94B12C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82,0%</w:t>
            </w:r>
          </w:p>
        </w:tc>
      </w:tr>
      <w:tr w:rsidR="003B4D1B" w14:paraId="732EB60E" w14:textId="77777777" w:rsidTr="003B4D1B">
        <w:trPr>
          <w:jc w:val="center"/>
        </w:trPr>
        <w:tc>
          <w:tcPr>
            <w:tcW w:w="1950" w:type="dxa"/>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14:paraId="5A853CDA"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Amarela</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447C64A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85,5%</w:t>
            </w:r>
          </w:p>
        </w:tc>
      </w:tr>
      <w:tr w:rsidR="003B4D1B" w14:paraId="54AC6098" w14:textId="77777777" w:rsidTr="003B4D1B">
        <w:trPr>
          <w:jc w:val="center"/>
        </w:trPr>
        <w:tc>
          <w:tcPr>
            <w:tcW w:w="1950" w:type="dxa"/>
            <w:tcBorders>
              <w:top w:val="single" w:sz="6" w:space="0" w:color="CCCCCC"/>
              <w:left w:val="single" w:sz="6" w:space="0" w:color="000000"/>
              <w:bottom w:val="single" w:sz="6" w:space="0" w:color="000000"/>
              <w:right w:val="single" w:sz="6" w:space="0" w:color="000000"/>
            </w:tcBorders>
            <w:shd w:val="clear" w:color="auto" w:fill="D9EAD3"/>
            <w:tcMar>
              <w:top w:w="40" w:type="dxa"/>
              <w:left w:w="40" w:type="dxa"/>
              <w:bottom w:w="40" w:type="dxa"/>
              <w:right w:w="40" w:type="dxa"/>
            </w:tcMar>
            <w:vAlign w:val="center"/>
          </w:tcPr>
          <w:p w14:paraId="620B314B"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Indígena</w:t>
            </w:r>
          </w:p>
        </w:tc>
        <w:tc>
          <w:tcPr>
            <w:tcW w:w="1500" w:type="dxa"/>
            <w:tcBorders>
              <w:top w:val="single" w:sz="6" w:space="0" w:color="CCCCCC"/>
              <w:left w:val="single" w:sz="6" w:space="0" w:color="CCCCCC"/>
              <w:bottom w:val="single" w:sz="6" w:space="0" w:color="000000"/>
              <w:right w:val="single" w:sz="6" w:space="0" w:color="000000"/>
            </w:tcBorders>
            <w:shd w:val="clear" w:color="auto" w:fill="D9EAD3"/>
            <w:tcMar>
              <w:top w:w="40" w:type="dxa"/>
              <w:left w:w="40" w:type="dxa"/>
              <w:bottom w:w="40" w:type="dxa"/>
              <w:right w:w="40" w:type="dxa"/>
            </w:tcMar>
            <w:vAlign w:val="center"/>
          </w:tcPr>
          <w:p w14:paraId="626EEDF9"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70,3%</w:t>
            </w:r>
          </w:p>
        </w:tc>
      </w:tr>
      <w:tr w:rsidR="003B4D1B" w14:paraId="23506B5E" w14:textId="77777777" w:rsidTr="003B4D1B">
        <w:trPr>
          <w:jc w:val="center"/>
        </w:trPr>
        <w:tc>
          <w:tcPr>
            <w:tcW w:w="1950" w:type="dxa"/>
            <w:tcBorders>
              <w:top w:val="single" w:sz="6" w:space="0" w:color="CCCCCC"/>
              <w:left w:val="single" w:sz="6" w:space="0" w:color="000000"/>
              <w:bottom w:val="single" w:sz="6" w:space="0" w:color="CCCCCC"/>
              <w:right w:val="single" w:sz="6" w:space="0" w:color="000000"/>
            </w:tcBorders>
            <w:shd w:val="clear" w:color="auto" w:fill="FCE5CD"/>
            <w:tcMar>
              <w:top w:w="40" w:type="dxa"/>
              <w:left w:w="40" w:type="dxa"/>
              <w:bottom w:w="40" w:type="dxa"/>
              <w:right w:w="40" w:type="dxa"/>
            </w:tcMar>
            <w:vAlign w:val="center"/>
          </w:tcPr>
          <w:p w14:paraId="740279B6"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Norte</w:t>
            </w:r>
          </w:p>
        </w:tc>
        <w:tc>
          <w:tcPr>
            <w:tcW w:w="1500" w:type="dxa"/>
            <w:tcBorders>
              <w:top w:val="single" w:sz="6" w:space="0" w:color="CCCCCC"/>
              <w:left w:val="single" w:sz="6" w:space="0" w:color="CCCCCC"/>
              <w:bottom w:val="single" w:sz="6" w:space="0" w:color="CCCCCC"/>
              <w:right w:val="single" w:sz="6" w:space="0" w:color="000000"/>
            </w:tcBorders>
            <w:shd w:val="clear" w:color="auto" w:fill="FCE5CD"/>
            <w:tcMar>
              <w:top w:w="40" w:type="dxa"/>
              <w:left w:w="40" w:type="dxa"/>
              <w:bottom w:w="40" w:type="dxa"/>
              <w:right w:w="40" w:type="dxa"/>
            </w:tcMar>
            <w:vAlign w:val="center"/>
          </w:tcPr>
          <w:p w14:paraId="1E043AC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77,9%</w:t>
            </w:r>
          </w:p>
        </w:tc>
      </w:tr>
      <w:tr w:rsidR="003B4D1B" w14:paraId="6A80D70F" w14:textId="77777777" w:rsidTr="003B4D1B">
        <w:trPr>
          <w:jc w:val="center"/>
        </w:trPr>
        <w:tc>
          <w:tcPr>
            <w:tcW w:w="1950" w:type="dxa"/>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14:paraId="5F33C505"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Nordeste</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601A42C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80,9%</w:t>
            </w:r>
          </w:p>
        </w:tc>
      </w:tr>
      <w:tr w:rsidR="003B4D1B" w14:paraId="5C299ED2" w14:textId="77777777" w:rsidTr="003B4D1B">
        <w:trPr>
          <w:jc w:val="center"/>
        </w:trPr>
        <w:tc>
          <w:tcPr>
            <w:tcW w:w="1950" w:type="dxa"/>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14:paraId="6BC74392"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Sudeste</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5678322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84,6%</w:t>
            </w:r>
          </w:p>
        </w:tc>
      </w:tr>
      <w:tr w:rsidR="003B4D1B" w14:paraId="7B8FA6D4" w14:textId="77777777" w:rsidTr="003B4D1B">
        <w:trPr>
          <w:jc w:val="center"/>
        </w:trPr>
        <w:tc>
          <w:tcPr>
            <w:tcW w:w="1950" w:type="dxa"/>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14:paraId="43BEBA27"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Sul</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center"/>
          </w:tcPr>
          <w:p w14:paraId="06F8382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83,1%</w:t>
            </w:r>
          </w:p>
        </w:tc>
      </w:tr>
      <w:tr w:rsidR="003B4D1B" w14:paraId="4E5E95E6" w14:textId="77777777" w:rsidTr="003B4D1B">
        <w:trPr>
          <w:jc w:val="center"/>
        </w:trPr>
        <w:tc>
          <w:tcPr>
            <w:tcW w:w="1950" w:type="dxa"/>
            <w:tcBorders>
              <w:top w:val="single" w:sz="6" w:space="0" w:color="CCCCCC"/>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center"/>
          </w:tcPr>
          <w:p w14:paraId="510011B8"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Centro-Oeste</w:t>
            </w:r>
          </w:p>
        </w:tc>
        <w:tc>
          <w:tcPr>
            <w:tcW w:w="1500" w:type="dxa"/>
            <w:tcBorders>
              <w:top w:val="single" w:sz="6" w:space="0" w:color="CCCCCC"/>
              <w:left w:val="single" w:sz="6" w:space="0" w:color="CCCCCC"/>
              <w:bottom w:val="single" w:sz="6" w:space="0" w:color="000000"/>
              <w:right w:val="single" w:sz="6" w:space="0" w:color="000000"/>
            </w:tcBorders>
            <w:shd w:val="clear" w:color="auto" w:fill="FCE5CD"/>
            <w:tcMar>
              <w:top w:w="40" w:type="dxa"/>
              <w:left w:w="40" w:type="dxa"/>
              <w:bottom w:w="40" w:type="dxa"/>
              <w:right w:w="40" w:type="dxa"/>
            </w:tcMar>
            <w:vAlign w:val="center"/>
          </w:tcPr>
          <w:p w14:paraId="0AB49FA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85,3%</w:t>
            </w:r>
          </w:p>
        </w:tc>
      </w:tr>
      <w:tr w:rsidR="003B4D1B" w14:paraId="0F3E7D18" w14:textId="77777777" w:rsidTr="003B4D1B">
        <w:trPr>
          <w:jc w:val="center"/>
        </w:trPr>
        <w:tc>
          <w:tcPr>
            <w:tcW w:w="195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1DA9818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Geral</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0ADB043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82,5%</w:t>
            </w:r>
          </w:p>
        </w:tc>
      </w:tr>
    </w:tbl>
    <w:p w14:paraId="6B51A887" w14:textId="77777777" w:rsidR="003B4D1B" w:rsidRDefault="003B4D1B" w:rsidP="00264C86">
      <w:pPr>
        <w:spacing w:after="0" w:line="276" w:lineRule="auto"/>
        <w:ind w:left="2977" w:right="2981"/>
        <w:rPr>
          <w:rFonts w:ascii="Calibri" w:eastAsia="Calibri" w:hAnsi="Calibri" w:cs="Calibri"/>
          <w:sz w:val="16"/>
          <w:szCs w:val="16"/>
        </w:rPr>
      </w:pPr>
      <w:r>
        <w:rPr>
          <w:rFonts w:ascii="Calibri" w:eastAsia="Calibri" w:hAnsi="Calibri" w:cs="Calibri"/>
          <w:sz w:val="16"/>
          <w:szCs w:val="16"/>
          <w:highlight w:val="white"/>
        </w:rPr>
        <w:t>Fonte: Relatório do 2º Ciclo de Monitoramento do PNE / DIRED - INEP / MEC.</w:t>
      </w:r>
    </w:p>
    <w:p w14:paraId="36BB46B1" w14:textId="77777777" w:rsidR="003B4D1B" w:rsidRDefault="003B4D1B" w:rsidP="00E261E9">
      <w:pPr>
        <w:spacing w:after="0" w:line="276" w:lineRule="auto"/>
        <w:rPr>
          <w:rFonts w:ascii="Calibri" w:eastAsia="Calibri" w:hAnsi="Calibri" w:cs="Calibri"/>
        </w:rPr>
      </w:pPr>
      <w:r>
        <w:br w:type="page"/>
      </w:r>
    </w:p>
    <w:p w14:paraId="4993D3AF" w14:textId="77777777" w:rsidR="003B4D1B" w:rsidRPr="00E261E9" w:rsidRDefault="003B4D1B" w:rsidP="00E261E9">
      <w:pPr>
        <w:pStyle w:val="Heading5"/>
        <w:rPr>
          <w:sz w:val="24"/>
          <w:szCs w:val="24"/>
        </w:rPr>
      </w:pPr>
      <w:bookmarkStart w:id="112" w:name="_o7mn8euw0y6o" w:colFirst="0" w:colLast="0"/>
      <w:bookmarkStart w:id="113" w:name="_Toc42786434"/>
      <w:bookmarkEnd w:id="112"/>
      <w:r w:rsidRPr="00E261E9">
        <w:rPr>
          <w:sz w:val="24"/>
          <w:szCs w:val="24"/>
        </w:rPr>
        <w:lastRenderedPageBreak/>
        <w:t>4B - Percentual de alunos de 4 a 17 anos com nec</w:t>
      </w:r>
      <w:r w:rsidR="00E261E9">
        <w:rPr>
          <w:sz w:val="24"/>
          <w:szCs w:val="24"/>
        </w:rPr>
        <w:t>.</w:t>
      </w:r>
      <w:r w:rsidRPr="00E261E9">
        <w:rPr>
          <w:sz w:val="24"/>
          <w:szCs w:val="24"/>
        </w:rPr>
        <w:t xml:space="preserve"> especiais que frequentam classes comuns</w:t>
      </w:r>
      <w:bookmarkEnd w:id="113"/>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1B48970D"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72CC32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Percentual de alunos de 4 a 17 anos com necessidades especiais que frequentam classes comuns</w:t>
            </w:r>
          </w:p>
        </w:tc>
      </w:tr>
      <w:tr w:rsidR="003B4D1B" w14:paraId="4D26BE0E" w14:textId="77777777" w:rsidTr="003B4D1B">
        <w:tc>
          <w:tcPr>
            <w:tcW w:w="2664" w:type="dxa"/>
            <w:tcBorders>
              <w:top w:val="single" w:sz="6" w:space="0" w:color="CCCCCC"/>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AD7914F" w14:textId="77777777" w:rsidR="003B4D1B" w:rsidRDefault="003B4D1B" w:rsidP="00E261E9">
            <w:pPr>
              <w:widowControl w:val="0"/>
              <w:spacing w:after="0" w:line="240" w:lineRule="auto"/>
              <w:rPr>
                <w:rFonts w:ascii="Calibri" w:eastAsia="Calibri" w:hAnsi="Calibri" w:cs="Calibri"/>
                <w:sz w:val="18"/>
                <w:szCs w:val="18"/>
              </w:rPr>
            </w:pP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4AEE576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349B936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4F72F53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08352EA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7B4C361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35C4776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7F78CF04"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F4CCCC"/>
            <w:tcMar>
              <w:top w:w="0" w:type="dxa"/>
              <w:left w:w="0" w:type="dxa"/>
              <w:bottom w:w="0" w:type="dxa"/>
              <w:right w:w="0" w:type="dxa"/>
            </w:tcMar>
            <w:vAlign w:val="center"/>
          </w:tcPr>
          <w:p w14:paraId="62560C0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16" w:type="dxa"/>
            <w:tcBorders>
              <w:top w:val="single" w:sz="6" w:space="0" w:color="CCCCCC"/>
              <w:left w:val="single" w:sz="6" w:space="0" w:color="CCCCCC"/>
              <w:bottom w:val="single" w:sz="6" w:space="0" w:color="CCCCCC"/>
              <w:right w:val="single" w:sz="6" w:space="0" w:color="000000"/>
            </w:tcBorders>
            <w:shd w:val="clear" w:color="auto" w:fill="F4CCCC"/>
            <w:tcMar>
              <w:top w:w="0" w:type="dxa"/>
              <w:left w:w="0" w:type="dxa"/>
              <w:bottom w:w="0" w:type="dxa"/>
              <w:right w:w="0" w:type="dxa"/>
            </w:tcMar>
            <w:vAlign w:val="center"/>
          </w:tcPr>
          <w:p w14:paraId="1A186CCB"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99,4%</w:t>
            </w:r>
          </w:p>
        </w:tc>
        <w:tc>
          <w:tcPr>
            <w:tcW w:w="1116" w:type="dxa"/>
            <w:tcBorders>
              <w:top w:val="single" w:sz="6" w:space="0" w:color="CCCCCC"/>
              <w:left w:val="single" w:sz="6" w:space="0" w:color="CCCCCC"/>
              <w:bottom w:val="single" w:sz="6" w:space="0" w:color="CCCCCC"/>
              <w:right w:val="single" w:sz="6" w:space="0" w:color="000000"/>
            </w:tcBorders>
            <w:shd w:val="clear" w:color="auto" w:fill="F4CCCC"/>
            <w:tcMar>
              <w:top w:w="0" w:type="dxa"/>
              <w:left w:w="0" w:type="dxa"/>
              <w:bottom w:w="0" w:type="dxa"/>
              <w:right w:w="0" w:type="dxa"/>
            </w:tcMar>
            <w:vAlign w:val="center"/>
          </w:tcPr>
          <w:p w14:paraId="36127213"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99,5%</w:t>
            </w:r>
          </w:p>
        </w:tc>
        <w:tc>
          <w:tcPr>
            <w:tcW w:w="1116" w:type="dxa"/>
            <w:tcBorders>
              <w:top w:val="single" w:sz="6" w:space="0" w:color="CCCCCC"/>
              <w:left w:val="single" w:sz="6" w:space="0" w:color="CCCCCC"/>
              <w:bottom w:val="single" w:sz="6" w:space="0" w:color="CCCCCC"/>
              <w:right w:val="single" w:sz="6" w:space="0" w:color="000000"/>
            </w:tcBorders>
            <w:shd w:val="clear" w:color="auto" w:fill="F4CCCC"/>
            <w:tcMar>
              <w:top w:w="0" w:type="dxa"/>
              <w:left w:w="0" w:type="dxa"/>
              <w:bottom w:w="0" w:type="dxa"/>
              <w:right w:w="0" w:type="dxa"/>
            </w:tcMar>
            <w:vAlign w:val="center"/>
          </w:tcPr>
          <w:p w14:paraId="7CAF23EE"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99,8%</w:t>
            </w:r>
          </w:p>
        </w:tc>
        <w:tc>
          <w:tcPr>
            <w:tcW w:w="1116" w:type="dxa"/>
            <w:tcBorders>
              <w:top w:val="single" w:sz="6" w:space="0" w:color="CCCCCC"/>
              <w:left w:val="single" w:sz="6" w:space="0" w:color="CCCCCC"/>
              <w:bottom w:val="single" w:sz="6" w:space="0" w:color="CCCCCC"/>
              <w:right w:val="single" w:sz="6" w:space="0" w:color="000000"/>
            </w:tcBorders>
            <w:shd w:val="clear" w:color="auto" w:fill="F4CCCC"/>
            <w:tcMar>
              <w:top w:w="0" w:type="dxa"/>
              <w:left w:w="0" w:type="dxa"/>
              <w:bottom w:w="0" w:type="dxa"/>
              <w:right w:w="0" w:type="dxa"/>
            </w:tcMar>
            <w:vAlign w:val="center"/>
          </w:tcPr>
          <w:p w14:paraId="66026A47"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99,9%</w:t>
            </w:r>
          </w:p>
        </w:tc>
        <w:tc>
          <w:tcPr>
            <w:tcW w:w="1116" w:type="dxa"/>
            <w:tcBorders>
              <w:top w:val="single" w:sz="6" w:space="0" w:color="CCCCCC"/>
              <w:left w:val="single" w:sz="6" w:space="0" w:color="CCCCCC"/>
              <w:bottom w:val="single" w:sz="6" w:space="0" w:color="CCCCCC"/>
              <w:right w:val="single" w:sz="6" w:space="0" w:color="000000"/>
            </w:tcBorders>
            <w:shd w:val="clear" w:color="auto" w:fill="F4CCCC"/>
            <w:tcMar>
              <w:top w:w="0" w:type="dxa"/>
              <w:left w:w="0" w:type="dxa"/>
              <w:bottom w:w="0" w:type="dxa"/>
              <w:right w:w="0" w:type="dxa"/>
            </w:tcMar>
            <w:vAlign w:val="center"/>
          </w:tcPr>
          <w:p w14:paraId="05B419B6"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99,9%</w:t>
            </w:r>
          </w:p>
        </w:tc>
        <w:tc>
          <w:tcPr>
            <w:tcW w:w="1116" w:type="dxa"/>
            <w:tcBorders>
              <w:top w:val="single" w:sz="6" w:space="0" w:color="CCCCCC"/>
              <w:left w:val="single" w:sz="6" w:space="0" w:color="CCCCCC"/>
              <w:bottom w:val="single" w:sz="6" w:space="0" w:color="CCCCCC"/>
              <w:right w:val="single" w:sz="6" w:space="0" w:color="000000"/>
            </w:tcBorders>
            <w:shd w:val="clear" w:color="auto" w:fill="F4CCCC"/>
            <w:tcMar>
              <w:top w:w="0" w:type="dxa"/>
              <w:left w:w="0" w:type="dxa"/>
              <w:bottom w:w="0" w:type="dxa"/>
              <w:right w:w="0" w:type="dxa"/>
            </w:tcMar>
            <w:vAlign w:val="center"/>
          </w:tcPr>
          <w:p w14:paraId="694B0E84"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99,9%</w:t>
            </w:r>
          </w:p>
        </w:tc>
      </w:tr>
      <w:tr w:rsidR="003B4D1B" w14:paraId="6F1AE891"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58AAD053"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C06F45E"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98,8%</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1D9896D"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99,2%</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3179D4D1"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99,4%</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9E634F0"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99,5%</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7F899AF3"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99,6%</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5D0A4C38"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99,7%</w:t>
            </w:r>
          </w:p>
        </w:tc>
      </w:tr>
      <w:tr w:rsidR="003B4D1B" w14:paraId="0C372088"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7658F5EA"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4DDEF9EF"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97,3%</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7E271D43"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97,7%</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3D9A9292"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97,9%</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6DF5AEFF"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98,2%</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0547632D"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98,6%</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1EB4769D"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98,7%</w:t>
            </w:r>
          </w:p>
        </w:tc>
      </w:tr>
      <w:tr w:rsidR="003B4D1B" w14:paraId="2ABEC32E"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39E7BD6D"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0A5AC509"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96,6%</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574593DB"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96,9%</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3460B22"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97,1%</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5125D14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97,4%</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32DA2D91"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97,8%</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7712E3EC"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98,1%</w:t>
            </w:r>
          </w:p>
        </w:tc>
      </w:tr>
      <w:tr w:rsidR="003B4D1B" w14:paraId="04145104"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73528BA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40C4A4F7"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97,0%</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52F9782A"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97,5%</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4783B45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97,8%</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2A9E8E3"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98,0%</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6B58154B"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98,4%</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D35CD5E"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98,7%</w:t>
            </w:r>
          </w:p>
        </w:tc>
      </w:tr>
      <w:tr w:rsidR="003B4D1B" w14:paraId="664C043B" w14:textId="77777777" w:rsidTr="003B4D1B">
        <w:tc>
          <w:tcPr>
            <w:tcW w:w="2664" w:type="dxa"/>
            <w:tcBorders>
              <w:top w:val="single" w:sz="6" w:space="0" w:color="CCCCCC"/>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1A74ACF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16" w:type="dxa"/>
            <w:tcBorders>
              <w:top w:val="single" w:sz="6" w:space="0" w:color="CCCCCC"/>
              <w:left w:val="single" w:sz="6" w:space="0" w:color="CCCCCC"/>
              <w:bottom w:val="single" w:sz="6" w:space="0" w:color="000000"/>
              <w:right w:val="single" w:sz="6" w:space="0" w:color="000000"/>
            </w:tcBorders>
            <w:shd w:val="clear" w:color="auto" w:fill="F4CCCC"/>
            <w:tcMar>
              <w:top w:w="0" w:type="dxa"/>
              <w:left w:w="0" w:type="dxa"/>
              <w:bottom w:w="0" w:type="dxa"/>
              <w:right w:w="0" w:type="dxa"/>
            </w:tcMar>
            <w:vAlign w:val="center"/>
          </w:tcPr>
          <w:p w14:paraId="091C6783"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97,6%</w:t>
            </w:r>
          </w:p>
        </w:tc>
        <w:tc>
          <w:tcPr>
            <w:tcW w:w="1116" w:type="dxa"/>
            <w:tcBorders>
              <w:top w:val="single" w:sz="6" w:space="0" w:color="CCCCCC"/>
              <w:left w:val="single" w:sz="6" w:space="0" w:color="CCCCCC"/>
              <w:bottom w:val="single" w:sz="6" w:space="0" w:color="000000"/>
              <w:right w:val="single" w:sz="6" w:space="0" w:color="000000"/>
            </w:tcBorders>
            <w:shd w:val="clear" w:color="auto" w:fill="F4CCCC"/>
            <w:tcMar>
              <w:top w:w="0" w:type="dxa"/>
              <w:left w:w="0" w:type="dxa"/>
              <w:bottom w:w="0" w:type="dxa"/>
              <w:right w:w="0" w:type="dxa"/>
            </w:tcMar>
            <w:vAlign w:val="center"/>
          </w:tcPr>
          <w:p w14:paraId="21BBAFA9"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97,5%</w:t>
            </w:r>
          </w:p>
        </w:tc>
        <w:tc>
          <w:tcPr>
            <w:tcW w:w="1116" w:type="dxa"/>
            <w:tcBorders>
              <w:top w:val="single" w:sz="6" w:space="0" w:color="CCCCCC"/>
              <w:left w:val="single" w:sz="6" w:space="0" w:color="CCCCCC"/>
              <w:bottom w:val="single" w:sz="6" w:space="0" w:color="000000"/>
              <w:right w:val="single" w:sz="6" w:space="0" w:color="000000"/>
            </w:tcBorders>
            <w:shd w:val="clear" w:color="auto" w:fill="F4CCCC"/>
            <w:tcMar>
              <w:top w:w="0" w:type="dxa"/>
              <w:left w:w="0" w:type="dxa"/>
              <w:bottom w:w="0" w:type="dxa"/>
              <w:right w:w="0" w:type="dxa"/>
            </w:tcMar>
            <w:vAlign w:val="center"/>
          </w:tcPr>
          <w:p w14:paraId="384E9A2C"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97,7%</w:t>
            </w:r>
          </w:p>
        </w:tc>
        <w:tc>
          <w:tcPr>
            <w:tcW w:w="1116" w:type="dxa"/>
            <w:tcBorders>
              <w:top w:val="single" w:sz="6" w:space="0" w:color="CCCCCC"/>
              <w:left w:val="single" w:sz="6" w:space="0" w:color="CCCCCC"/>
              <w:bottom w:val="single" w:sz="6" w:space="0" w:color="000000"/>
              <w:right w:val="single" w:sz="6" w:space="0" w:color="000000"/>
            </w:tcBorders>
            <w:shd w:val="clear" w:color="auto" w:fill="F4CCCC"/>
            <w:tcMar>
              <w:top w:w="0" w:type="dxa"/>
              <w:left w:w="0" w:type="dxa"/>
              <w:bottom w:w="0" w:type="dxa"/>
              <w:right w:w="0" w:type="dxa"/>
            </w:tcMar>
            <w:vAlign w:val="center"/>
          </w:tcPr>
          <w:p w14:paraId="3A7D512B"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98,3%</w:t>
            </w:r>
          </w:p>
        </w:tc>
        <w:tc>
          <w:tcPr>
            <w:tcW w:w="1116" w:type="dxa"/>
            <w:tcBorders>
              <w:top w:val="single" w:sz="6" w:space="0" w:color="CCCCCC"/>
              <w:left w:val="single" w:sz="6" w:space="0" w:color="CCCCCC"/>
              <w:bottom w:val="single" w:sz="6" w:space="0" w:color="000000"/>
              <w:right w:val="single" w:sz="6" w:space="0" w:color="000000"/>
            </w:tcBorders>
            <w:shd w:val="clear" w:color="auto" w:fill="F4CCCC"/>
            <w:tcMar>
              <w:top w:w="0" w:type="dxa"/>
              <w:left w:w="0" w:type="dxa"/>
              <w:bottom w:w="0" w:type="dxa"/>
              <w:right w:w="0" w:type="dxa"/>
            </w:tcMar>
            <w:vAlign w:val="center"/>
          </w:tcPr>
          <w:p w14:paraId="749FA786"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98,7%</w:t>
            </w:r>
          </w:p>
        </w:tc>
        <w:tc>
          <w:tcPr>
            <w:tcW w:w="1116" w:type="dxa"/>
            <w:tcBorders>
              <w:top w:val="single" w:sz="6" w:space="0" w:color="CCCCCC"/>
              <w:left w:val="single" w:sz="6" w:space="0" w:color="CCCCCC"/>
              <w:bottom w:val="single" w:sz="6" w:space="0" w:color="000000"/>
              <w:right w:val="single" w:sz="6" w:space="0" w:color="000000"/>
            </w:tcBorders>
            <w:shd w:val="clear" w:color="auto" w:fill="F4CCCC"/>
            <w:tcMar>
              <w:top w:w="0" w:type="dxa"/>
              <w:left w:w="0" w:type="dxa"/>
              <w:bottom w:w="0" w:type="dxa"/>
              <w:right w:w="0" w:type="dxa"/>
            </w:tcMar>
            <w:vAlign w:val="center"/>
          </w:tcPr>
          <w:p w14:paraId="2BEAB5C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99,2%</w:t>
            </w:r>
          </w:p>
        </w:tc>
      </w:tr>
      <w:tr w:rsidR="003B4D1B" w14:paraId="12F961DA"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D9EAD3"/>
            <w:tcMar>
              <w:top w:w="0" w:type="dxa"/>
              <w:left w:w="0" w:type="dxa"/>
              <w:bottom w:w="0" w:type="dxa"/>
              <w:right w:w="0" w:type="dxa"/>
            </w:tcMar>
            <w:vAlign w:val="center"/>
          </w:tcPr>
          <w:p w14:paraId="0D4B3815"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16" w:type="dxa"/>
            <w:tcBorders>
              <w:top w:val="single" w:sz="6" w:space="0" w:color="CCCCCC"/>
              <w:left w:val="single" w:sz="6" w:space="0" w:color="CCCCCC"/>
              <w:bottom w:val="single" w:sz="6" w:space="0" w:color="CCCCCC"/>
              <w:right w:val="single" w:sz="6" w:space="0" w:color="000000"/>
            </w:tcBorders>
            <w:shd w:val="clear" w:color="auto" w:fill="D9EAD3"/>
            <w:tcMar>
              <w:top w:w="0" w:type="dxa"/>
              <w:left w:w="0" w:type="dxa"/>
              <w:bottom w:w="0" w:type="dxa"/>
              <w:right w:w="0" w:type="dxa"/>
            </w:tcMar>
            <w:vAlign w:val="center"/>
          </w:tcPr>
          <w:p w14:paraId="19B33FA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87,7%</w:t>
            </w:r>
          </w:p>
        </w:tc>
        <w:tc>
          <w:tcPr>
            <w:tcW w:w="1116" w:type="dxa"/>
            <w:tcBorders>
              <w:top w:val="single" w:sz="6" w:space="0" w:color="CCCCCC"/>
              <w:left w:val="single" w:sz="6" w:space="0" w:color="CCCCCC"/>
              <w:bottom w:val="single" w:sz="6" w:space="0" w:color="CCCCCC"/>
              <w:right w:val="single" w:sz="6" w:space="0" w:color="000000"/>
            </w:tcBorders>
            <w:shd w:val="clear" w:color="auto" w:fill="D9EAD3"/>
            <w:tcMar>
              <w:top w:w="0" w:type="dxa"/>
              <w:left w:w="0" w:type="dxa"/>
              <w:bottom w:w="0" w:type="dxa"/>
              <w:right w:w="0" w:type="dxa"/>
            </w:tcMar>
            <w:vAlign w:val="center"/>
          </w:tcPr>
          <w:p w14:paraId="0C9D516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89,1%</w:t>
            </w:r>
          </w:p>
        </w:tc>
        <w:tc>
          <w:tcPr>
            <w:tcW w:w="1116" w:type="dxa"/>
            <w:tcBorders>
              <w:top w:val="single" w:sz="6" w:space="0" w:color="CCCCCC"/>
              <w:left w:val="single" w:sz="6" w:space="0" w:color="CCCCCC"/>
              <w:bottom w:val="single" w:sz="6" w:space="0" w:color="CCCCCC"/>
              <w:right w:val="single" w:sz="6" w:space="0" w:color="000000"/>
            </w:tcBorders>
            <w:shd w:val="clear" w:color="auto" w:fill="D9EAD3"/>
            <w:tcMar>
              <w:top w:w="0" w:type="dxa"/>
              <w:left w:w="0" w:type="dxa"/>
              <w:bottom w:w="0" w:type="dxa"/>
              <w:right w:w="0" w:type="dxa"/>
            </w:tcMar>
            <w:vAlign w:val="center"/>
          </w:tcPr>
          <w:p w14:paraId="0A4848D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90,3%</w:t>
            </w:r>
          </w:p>
        </w:tc>
        <w:tc>
          <w:tcPr>
            <w:tcW w:w="1116" w:type="dxa"/>
            <w:tcBorders>
              <w:top w:val="single" w:sz="6" w:space="0" w:color="CCCCCC"/>
              <w:left w:val="single" w:sz="6" w:space="0" w:color="CCCCCC"/>
              <w:bottom w:val="single" w:sz="6" w:space="0" w:color="CCCCCC"/>
              <w:right w:val="single" w:sz="6" w:space="0" w:color="000000"/>
            </w:tcBorders>
            <w:shd w:val="clear" w:color="auto" w:fill="D9EAD3"/>
            <w:tcMar>
              <w:top w:w="0" w:type="dxa"/>
              <w:left w:w="0" w:type="dxa"/>
              <w:bottom w:w="0" w:type="dxa"/>
              <w:right w:w="0" w:type="dxa"/>
            </w:tcMar>
            <w:vAlign w:val="center"/>
          </w:tcPr>
          <w:p w14:paraId="1220107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91,8%</w:t>
            </w:r>
          </w:p>
        </w:tc>
        <w:tc>
          <w:tcPr>
            <w:tcW w:w="1116" w:type="dxa"/>
            <w:tcBorders>
              <w:top w:val="single" w:sz="6" w:space="0" w:color="CCCCCC"/>
              <w:left w:val="single" w:sz="6" w:space="0" w:color="CCCCCC"/>
              <w:bottom w:val="single" w:sz="6" w:space="0" w:color="CCCCCC"/>
              <w:right w:val="single" w:sz="6" w:space="0" w:color="000000"/>
            </w:tcBorders>
            <w:shd w:val="clear" w:color="auto" w:fill="D9EAD3"/>
            <w:tcMar>
              <w:top w:w="0" w:type="dxa"/>
              <w:left w:w="0" w:type="dxa"/>
              <w:bottom w:w="0" w:type="dxa"/>
              <w:right w:w="0" w:type="dxa"/>
            </w:tcMar>
            <w:vAlign w:val="center"/>
          </w:tcPr>
          <w:p w14:paraId="7324785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92,8%</w:t>
            </w:r>
          </w:p>
        </w:tc>
        <w:tc>
          <w:tcPr>
            <w:tcW w:w="1116" w:type="dxa"/>
            <w:tcBorders>
              <w:top w:val="single" w:sz="6" w:space="0" w:color="CCCCCC"/>
              <w:left w:val="single" w:sz="6" w:space="0" w:color="CCCCCC"/>
              <w:bottom w:val="single" w:sz="6" w:space="0" w:color="CCCCCC"/>
              <w:right w:val="single" w:sz="6" w:space="0" w:color="000000"/>
            </w:tcBorders>
            <w:shd w:val="clear" w:color="auto" w:fill="D9EAD3"/>
            <w:tcMar>
              <w:top w:w="0" w:type="dxa"/>
              <w:left w:w="0" w:type="dxa"/>
              <w:bottom w:w="0" w:type="dxa"/>
              <w:right w:w="0" w:type="dxa"/>
            </w:tcMar>
            <w:vAlign w:val="center"/>
          </w:tcPr>
          <w:p w14:paraId="5928F2D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93,6%</w:t>
            </w:r>
          </w:p>
        </w:tc>
      </w:tr>
      <w:tr w:rsidR="003B4D1B" w14:paraId="43DC34AB"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042B94B5"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16F4933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83,3%</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3FBF4B1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84,7%</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8B0831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86,0%</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16A25CC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87,6%</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6DCF14F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89,1%</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3C632DA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89,9%</w:t>
            </w:r>
          </w:p>
        </w:tc>
      </w:tr>
      <w:tr w:rsidR="003B4D1B" w14:paraId="1868CC7D"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71DD5065"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52622F7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86,2%</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1BC312E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87,6%</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5B86C9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88,7%</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F2A22A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90,1%</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7E7F9BE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91,4%</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008C10A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92,1%</w:t>
            </w:r>
          </w:p>
        </w:tc>
      </w:tr>
      <w:tr w:rsidR="003B4D1B" w14:paraId="585357FA"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077992C2"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5DFFD60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90,2%</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3AC3DAC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91,3%</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06ACAD8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92,2%</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98903F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93,2%</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08699C8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94,3%</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56A6CEA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94,8%</w:t>
            </w:r>
          </w:p>
        </w:tc>
      </w:tr>
      <w:tr w:rsidR="003B4D1B" w14:paraId="11DA4AEA"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1062F434"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3F3F355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86,7%</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76ED811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87,6%</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107E950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88,0%</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63279AE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89,5%</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016DC78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91,0%</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6B8CC12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92,0%</w:t>
            </w:r>
          </w:p>
        </w:tc>
      </w:tr>
      <w:tr w:rsidR="003B4D1B" w14:paraId="669B44D6" w14:textId="77777777" w:rsidTr="003B4D1B">
        <w:tc>
          <w:tcPr>
            <w:tcW w:w="2664" w:type="dxa"/>
            <w:tcBorders>
              <w:top w:val="single" w:sz="6" w:space="0" w:color="CCCCCC"/>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7E78A0EF"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16" w:type="dxa"/>
            <w:tcBorders>
              <w:top w:val="single" w:sz="6" w:space="0" w:color="CCCCCC"/>
              <w:left w:val="single" w:sz="6" w:space="0" w:color="CCCCCC"/>
              <w:bottom w:val="single" w:sz="6" w:space="0" w:color="000000"/>
              <w:right w:val="single" w:sz="6" w:space="0" w:color="000000"/>
            </w:tcBorders>
            <w:shd w:val="clear" w:color="auto" w:fill="D9EAD3"/>
            <w:tcMar>
              <w:top w:w="0" w:type="dxa"/>
              <w:left w:w="0" w:type="dxa"/>
              <w:bottom w:w="0" w:type="dxa"/>
              <w:right w:w="0" w:type="dxa"/>
            </w:tcMar>
            <w:vAlign w:val="center"/>
          </w:tcPr>
          <w:p w14:paraId="74C2FE4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90,1%</w:t>
            </w:r>
          </w:p>
        </w:tc>
        <w:tc>
          <w:tcPr>
            <w:tcW w:w="1116" w:type="dxa"/>
            <w:tcBorders>
              <w:top w:val="single" w:sz="6" w:space="0" w:color="CCCCCC"/>
              <w:left w:val="single" w:sz="6" w:space="0" w:color="CCCCCC"/>
              <w:bottom w:val="single" w:sz="6" w:space="0" w:color="000000"/>
              <w:right w:val="single" w:sz="6" w:space="0" w:color="000000"/>
            </w:tcBorders>
            <w:shd w:val="clear" w:color="auto" w:fill="D9EAD3"/>
            <w:tcMar>
              <w:top w:w="0" w:type="dxa"/>
              <w:left w:w="0" w:type="dxa"/>
              <w:bottom w:w="0" w:type="dxa"/>
              <w:right w:w="0" w:type="dxa"/>
            </w:tcMar>
            <w:vAlign w:val="center"/>
          </w:tcPr>
          <w:p w14:paraId="77A2345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92,5%</w:t>
            </w:r>
          </w:p>
        </w:tc>
        <w:tc>
          <w:tcPr>
            <w:tcW w:w="1116" w:type="dxa"/>
            <w:tcBorders>
              <w:top w:val="single" w:sz="6" w:space="0" w:color="CCCCCC"/>
              <w:left w:val="single" w:sz="6" w:space="0" w:color="CCCCCC"/>
              <w:bottom w:val="single" w:sz="6" w:space="0" w:color="000000"/>
              <w:right w:val="single" w:sz="6" w:space="0" w:color="000000"/>
            </w:tcBorders>
            <w:shd w:val="clear" w:color="auto" w:fill="D9EAD3"/>
            <w:tcMar>
              <w:top w:w="0" w:type="dxa"/>
              <w:left w:w="0" w:type="dxa"/>
              <w:bottom w:w="0" w:type="dxa"/>
              <w:right w:w="0" w:type="dxa"/>
            </w:tcMar>
            <w:vAlign w:val="center"/>
          </w:tcPr>
          <w:p w14:paraId="24BE2D1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93,1%</w:t>
            </w:r>
          </w:p>
        </w:tc>
        <w:tc>
          <w:tcPr>
            <w:tcW w:w="1116" w:type="dxa"/>
            <w:tcBorders>
              <w:top w:val="single" w:sz="6" w:space="0" w:color="CCCCCC"/>
              <w:left w:val="single" w:sz="6" w:space="0" w:color="CCCCCC"/>
              <w:bottom w:val="single" w:sz="6" w:space="0" w:color="000000"/>
              <w:right w:val="single" w:sz="6" w:space="0" w:color="000000"/>
            </w:tcBorders>
            <w:shd w:val="clear" w:color="auto" w:fill="D9EAD3"/>
            <w:tcMar>
              <w:top w:w="0" w:type="dxa"/>
              <w:left w:w="0" w:type="dxa"/>
              <w:bottom w:w="0" w:type="dxa"/>
              <w:right w:w="0" w:type="dxa"/>
            </w:tcMar>
            <w:vAlign w:val="center"/>
          </w:tcPr>
          <w:p w14:paraId="2ED4BC9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93,6%</w:t>
            </w:r>
          </w:p>
        </w:tc>
        <w:tc>
          <w:tcPr>
            <w:tcW w:w="1116" w:type="dxa"/>
            <w:tcBorders>
              <w:top w:val="single" w:sz="6" w:space="0" w:color="CCCCCC"/>
              <w:left w:val="single" w:sz="6" w:space="0" w:color="CCCCCC"/>
              <w:bottom w:val="single" w:sz="6" w:space="0" w:color="000000"/>
              <w:right w:val="single" w:sz="6" w:space="0" w:color="000000"/>
            </w:tcBorders>
            <w:shd w:val="clear" w:color="auto" w:fill="D9EAD3"/>
            <w:tcMar>
              <w:top w:w="0" w:type="dxa"/>
              <w:left w:w="0" w:type="dxa"/>
              <w:bottom w:w="0" w:type="dxa"/>
              <w:right w:w="0" w:type="dxa"/>
            </w:tcMar>
            <w:vAlign w:val="center"/>
          </w:tcPr>
          <w:p w14:paraId="3253187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94,2%</w:t>
            </w:r>
          </w:p>
        </w:tc>
        <w:tc>
          <w:tcPr>
            <w:tcW w:w="1116" w:type="dxa"/>
            <w:tcBorders>
              <w:top w:val="single" w:sz="6" w:space="0" w:color="CCCCCC"/>
              <w:left w:val="single" w:sz="6" w:space="0" w:color="CCCCCC"/>
              <w:bottom w:val="single" w:sz="6" w:space="0" w:color="000000"/>
              <w:right w:val="single" w:sz="6" w:space="0" w:color="000000"/>
            </w:tcBorders>
            <w:shd w:val="clear" w:color="auto" w:fill="D9EAD3"/>
            <w:tcMar>
              <w:top w:w="0" w:type="dxa"/>
              <w:left w:w="0" w:type="dxa"/>
              <w:bottom w:w="0" w:type="dxa"/>
              <w:right w:w="0" w:type="dxa"/>
            </w:tcMar>
            <w:vAlign w:val="center"/>
          </w:tcPr>
          <w:p w14:paraId="38DF390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95,0%</w:t>
            </w:r>
          </w:p>
        </w:tc>
      </w:tr>
      <w:tr w:rsidR="003B4D1B" w14:paraId="49BFEA61"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CFE2F3"/>
            <w:tcMar>
              <w:top w:w="0" w:type="dxa"/>
              <w:left w:w="0" w:type="dxa"/>
              <w:bottom w:w="0" w:type="dxa"/>
              <w:right w:w="0" w:type="dxa"/>
            </w:tcMar>
            <w:vAlign w:val="center"/>
          </w:tcPr>
          <w:p w14:paraId="6DACC5A4"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rurais</w:t>
            </w:r>
          </w:p>
        </w:tc>
        <w:tc>
          <w:tcPr>
            <w:tcW w:w="1116" w:type="dxa"/>
            <w:tcBorders>
              <w:top w:val="single" w:sz="6" w:space="0" w:color="CCCCCC"/>
              <w:left w:val="single" w:sz="6" w:space="0" w:color="CCCCCC"/>
              <w:bottom w:val="single" w:sz="6" w:space="0" w:color="CCCCCC"/>
              <w:right w:val="single" w:sz="6" w:space="0" w:color="000000"/>
            </w:tcBorders>
            <w:shd w:val="clear" w:color="auto" w:fill="CFE2F3"/>
            <w:tcMar>
              <w:top w:w="0" w:type="dxa"/>
              <w:left w:w="0" w:type="dxa"/>
              <w:bottom w:w="0" w:type="dxa"/>
              <w:right w:w="0" w:type="dxa"/>
            </w:tcMar>
            <w:vAlign w:val="center"/>
          </w:tcPr>
          <w:p w14:paraId="1827271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98,9%</w:t>
            </w:r>
          </w:p>
        </w:tc>
        <w:tc>
          <w:tcPr>
            <w:tcW w:w="1116" w:type="dxa"/>
            <w:tcBorders>
              <w:top w:val="single" w:sz="6" w:space="0" w:color="CCCCCC"/>
              <w:left w:val="single" w:sz="6" w:space="0" w:color="CCCCCC"/>
              <w:bottom w:val="single" w:sz="6" w:space="0" w:color="CCCCCC"/>
              <w:right w:val="single" w:sz="6" w:space="0" w:color="000000"/>
            </w:tcBorders>
            <w:shd w:val="clear" w:color="auto" w:fill="CFE2F3"/>
            <w:tcMar>
              <w:top w:w="0" w:type="dxa"/>
              <w:left w:w="0" w:type="dxa"/>
              <w:bottom w:w="0" w:type="dxa"/>
              <w:right w:w="0" w:type="dxa"/>
            </w:tcMar>
            <w:vAlign w:val="center"/>
          </w:tcPr>
          <w:p w14:paraId="3113FA7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99,0%</w:t>
            </w:r>
          </w:p>
        </w:tc>
        <w:tc>
          <w:tcPr>
            <w:tcW w:w="1116" w:type="dxa"/>
            <w:tcBorders>
              <w:top w:val="single" w:sz="6" w:space="0" w:color="CCCCCC"/>
              <w:left w:val="single" w:sz="6" w:space="0" w:color="CCCCCC"/>
              <w:bottom w:val="single" w:sz="6" w:space="0" w:color="CCCCCC"/>
              <w:right w:val="single" w:sz="6" w:space="0" w:color="000000"/>
            </w:tcBorders>
            <w:shd w:val="clear" w:color="auto" w:fill="CFE2F3"/>
            <w:tcMar>
              <w:top w:w="0" w:type="dxa"/>
              <w:left w:w="0" w:type="dxa"/>
              <w:bottom w:w="0" w:type="dxa"/>
              <w:right w:w="0" w:type="dxa"/>
            </w:tcMar>
            <w:vAlign w:val="center"/>
          </w:tcPr>
          <w:p w14:paraId="667CA84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99,1%</w:t>
            </w:r>
          </w:p>
        </w:tc>
        <w:tc>
          <w:tcPr>
            <w:tcW w:w="1116" w:type="dxa"/>
            <w:tcBorders>
              <w:top w:val="single" w:sz="6" w:space="0" w:color="CCCCCC"/>
              <w:left w:val="single" w:sz="6" w:space="0" w:color="CCCCCC"/>
              <w:bottom w:val="single" w:sz="6" w:space="0" w:color="CCCCCC"/>
              <w:right w:val="single" w:sz="6" w:space="0" w:color="000000"/>
            </w:tcBorders>
            <w:shd w:val="clear" w:color="auto" w:fill="CFE2F3"/>
            <w:tcMar>
              <w:top w:w="0" w:type="dxa"/>
              <w:left w:w="0" w:type="dxa"/>
              <w:bottom w:w="0" w:type="dxa"/>
              <w:right w:w="0" w:type="dxa"/>
            </w:tcMar>
            <w:vAlign w:val="center"/>
          </w:tcPr>
          <w:p w14:paraId="574FBD9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99,1%</w:t>
            </w:r>
          </w:p>
        </w:tc>
        <w:tc>
          <w:tcPr>
            <w:tcW w:w="1116" w:type="dxa"/>
            <w:tcBorders>
              <w:top w:val="single" w:sz="6" w:space="0" w:color="CCCCCC"/>
              <w:left w:val="single" w:sz="6" w:space="0" w:color="CCCCCC"/>
              <w:bottom w:val="single" w:sz="6" w:space="0" w:color="CCCCCC"/>
              <w:right w:val="single" w:sz="6" w:space="0" w:color="000000"/>
            </w:tcBorders>
            <w:shd w:val="clear" w:color="auto" w:fill="CFE2F3"/>
            <w:tcMar>
              <w:top w:w="0" w:type="dxa"/>
              <w:left w:w="0" w:type="dxa"/>
              <w:bottom w:w="0" w:type="dxa"/>
              <w:right w:w="0" w:type="dxa"/>
            </w:tcMar>
            <w:vAlign w:val="center"/>
          </w:tcPr>
          <w:p w14:paraId="292882D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99,3%</w:t>
            </w:r>
          </w:p>
        </w:tc>
        <w:tc>
          <w:tcPr>
            <w:tcW w:w="1116" w:type="dxa"/>
            <w:tcBorders>
              <w:top w:val="single" w:sz="6" w:space="0" w:color="CCCCCC"/>
              <w:left w:val="single" w:sz="6" w:space="0" w:color="CCCCCC"/>
              <w:bottom w:val="single" w:sz="6" w:space="0" w:color="CCCCCC"/>
              <w:right w:val="single" w:sz="6" w:space="0" w:color="000000"/>
            </w:tcBorders>
            <w:shd w:val="clear" w:color="auto" w:fill="CFE2F3"/>
            <w:tcMar>
              <w:top w:w="0" w:type="dxa"/>
              <w:left w:w="0" w:type="dxa"/>
              <w:bottom w:w="0" w:type="dxa"/>
              <w:right w:w="0" w:type="dxa"/>
            </w:tcMar>
            <w:vAlign w:val="center"/>
          </w:tcPr>
          <w:p w14:paraId="122FAB0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99,4%</w:t>
            </w:r>
          </w:p>
        </w:tc>
      </w:tr>
      <w:tr w:rsidR="003B4D1B" w14:paraId="7E0A0D0F" w14:textId="77777777" w:rsidTr="003B4D1B">
        <w:tc>
          <w:tcPr>
            <w:tcW w:w="2664" w:type="dxa"/>
            <w:tcBorders>
              <w:top w:val="single" w:sz="6" w:space="0" w:color="CCCCCC"/>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628F5ABC"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urbanas</w:t>
            </w:r>
          </w:p>
        </w:tc>
        <w:tc>
          <w:tcPr>
            <w:tcW w:w="1116" w:type="dxa"/>
            <w:tcBorders>
              <w:top w:val="single" w:sz="6" w:space="0" w:color="CCCCCC"/>
              <w:left w:val="single" w:sz="6" w:space="0" w:color="CCCCCC"/>
              <w:bottom w:val="single" w:sz="6" w:space="0" w:color="000000"/>
              <w:right w:val="single" w:sz="6" w:space="0" w:color="000000"/>
            </w:tcBorders>
            <w:shd w:val="clear" w:color="auto" w:fill="CFE2F3"/>
            <w:tcMar>
              <w:top w:w="0" w:type="dxa"/>
              <w:left w:w="0" w:type="dxa"/>
              <w:bottom w:w="0" w:type="dxa"/>
              <w:right w:w="0" w:type="dxa"/>
            </w:tcMar>
            <w:vAlign w:val="center"/>
          </w:tcPr>
          <w:p w14:paraId="3098D3C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85,6%</w:t>
            </w:r>
          </w:p>
        </w:tc>
        <w:tc>
          <w:tcPr>
            <w:tcW w:w="1116" w:type="dxa"/>
            <w:tcBorders>
              <w:top w:val="single" w:sz="6" w:space="0" w:color="CCCCCC"/>
              <w:left w:val="single" w:sz="6" w:space="0" w:color="CCCCCC"/>
              <w:bottom w:val="single" w:sz="6" w:space="0" w:color="000000"/>
              <w:right w:val="single" w:sz="6" w:space="0" w:color="000000"/>
            </w:tcBorders>
            <w:shd w:val="clear" w:color="auto" w:fill="CFE2F3"/>
            <w:tcMar>
              <w:top w:w="0" w:type="dxa"/>
              <w:left w:w="0" w:type="dxa"/>
              <w:bottom w:w="0" w:type="dxa"/>
              <w:right w:w="0" w:type="dxa"/>
            </w:tcMar>
            <w:vAlign w:val="center"/>
          </w:tcPr>
          <w:p w14:paraId="720198A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87,0%</w:t>
            </w:r>
          </w:p>
        </w:tc>
        <w:tc>
          <w:tcPr>
            <w:tcW w:w="1116" w:type="dxa"/>
            <w:tcBorders>
              <w:top w:val="single" w:sz="6" w:space="0" w:color="CCCCCC"/>
              <w:left w:val="single" w:sz="6" w:space="0" w:color="CCCCCC"/>
              <w:bottom w:val="single" w:sz="6" w:space="0" w:color="000000"/>
              <w:right w:val="single" w:sz="6" w:space="0" w:color="000000"/>
            </w:tcBorders>
            <w:shd w:val="clear" w:color="auto" w:fill="CFE2F3"/>
            <w:tcMar>
              <w:top w:w="0" w:type="dxa"/>
              <w:left w:w="0" w:type="dxa"/>
              <w:bottom w:w="0" w:type="dxa"/>
              <w:right w:w="0" w:type="dxa"/>
            </w:tcMar>
            <w:vAlign w:val="center"/>
          </w:tcPr>
          <w:p w14:paraId="424A990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88,2%</w:t>
            </w:r>
          </w:p>
        </w:tc>
        <w:tc>
          <w:tcPr>
            <w:tcW w:w="1116" w:type="dxa"/>
            <w:tcBorders>
              <w:top w:val="single" w:sz="6" w:space="0" w:color="CCCCCC"/>
              <w:left w:val="single" w:sz="6" w:space="0" w:color="CCCCCC"/>
              <w:bottom w:val="single" w:sz="6" w:space="0" w:color="000000"/>
              <w:right w:val="single" w:sz="6" w:space="0" w:color="000000"/>
            </w:tcBorders>
            <w:shd w:val="clear" w:color="auto" w:fill="CFE2F3"/>
            <w:tcMar>
              <w:top w:w="0" w:type="dxa"/>
              <w:left w:w="0" w:type="dxa"/>
              <w:bottom w:w="0" w:type="dxa"/>
              <w:right w:w="0" w:type="dxa"/>
            </w:tcMar>
            <w:vAlign w:val="center"/>
          </w:tcPr>
          <w:p w14:paraId="42DCC74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89,8%</w:t>
            </w:r>
          </w:p>
        </w:tc>
        <w:tc>
          <w:tcPr>
            <w:tcW w:w="1116" w:type="dxa"/>
            <w:tcBorders>
              <w:top w:val="single" w:sz="6" w:space="0" w:color="CCCCCC"/>
              <w:left w:val="single" w:sz="6" w:space="0" w:color="CCCCCC"/>
              <w:bottom w:val="single" w:sz="6" w:space="0" w:color="000000"/>
              <w:right w:val="single" w:sz="6" w:space="0" w:color="000000"/>
            </w:tcBorders>
            <w:shd w:val="clear" w:color="auto" w:fill="CFE2F3"/>
            <w:tcMar>
              <w:top w:w="0" w:type="dxa"/>
              <w:left w:w="0" w:type="dxa"/>
              <w:bottom w:w="0" w:type="dxa"/>
              <w:right w:w="0" w:type="dxa"/>
            </w:tcMar>
            <w:vAlign w:val="center"/>
          </w:tcPr>
          <w:p w14:paraId="2AD4E72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91,2%</w:t>
            </w:r>
          </w:p>
        </w:tc>
        <w:tc>
          <w:tcPr>
            <w:tcW w:w="1116" w:type="dxa"/>
            <w:tcBorders>
              <w:top w:val="single" w:sz="6" w:space="0" w:color="CCCCCC"/>
              <w:left w:val="single" w:sz="6" w:space="0" w:color="CCCCCC"/>
              <w:bottom w:val="single" w:sz="6" w:space="0" w:color="000000"/>
              <w:right w:val="single" w:sz="6" w:space="0" w:color="000000"/>
            </w:tcBorders>
            <w:shd w:val="clear" w:color="auto" w:fill="CFE2F3"/>
            <w:tcMar>
              <w:top w:w="0" w:type="dxa"/>
              <w:left w:w="0" w:type="dxa"/>
              <w:bottom w:w="0" w:type="dxa"/>
              <w:right w:w="0" w:type="dxa"/>
            </w:tcMar>
            <w:vAlign w:val="center"/>
          </w:tcPr>
          <w:p w14:paraId="44B565A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92,0%</w:t>
            </w:r>
          </w:p>
        </w:tc>
      </w:tr>
      <w:tr w:rsidR="003B4D1B" w14:paraId="027FEFF6"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D9D2E9"/>
            <w:tcMar>
              <w:top w:w="0" w:type="dxa"/>
              <w:left w:w="0" w:type="dxa"/>
              <w:bottom w:w="0" w:type="dxa"/>
              <w:right w:w="0" w:type="dxa"/>
            </w:tcMar>
            <w:vAlign w:val="center"/>
          </w:tcPr>
          <w:p w14:paraId="62A404A3"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16" w:type="dxa"/>
            <w:tcBorders>
              <w:top w:val="single" w:sz="6" w:space="0" w:color="CCCCCC"/>
              <w:left w:val="single" w:sz="6" w:space="0" w:color="CCCCCC"/>
              <w:bottom w:val="single" w:sz="6" w:space="0" w:color="CCCCCC"/>
              <w:right w:val="single" w:sz="6" w:space="0" w:color="000000"/>
            </w:tcBorders>
            <w:shd w:val="clear" w:color="auto" w:fill="D9D2E9"/>
            <w:tcMar>
              <w:top w:w="0" w:type="dxa"/>
              <w:left w:w="0" w:type="dxa"/>
              <w:bottom w:w="0" w:type="dxa"/>
              <w:right w:w="0" w:type="dxa"/>
            </w:tcMar>
            <w:vAlign w:val="center"/>
          </w:tcPr>
          <w:p w14:paraId="4952DBB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87,2%</w:t>
            </w:r>
          </w:p>
        </w:tc>
        <w:tc>
          <w:tcPr>
            <w:tcW w:w="1116" w:type="dxa"/>
            <w:tcBorders>
              <w:top w:val="single" w:sz="6" w:space="0" w:color="CCCCCC"/>
              <w:left w:val="single" w:sz="6" w:space="0" w:color="CCCCCC"/>
              <w:bottom w:val="single" w:sz="6" w:space="0" w:color="CCCCCC"/>
              <w:right w:val="single" w:sz="6" w:space="0" w:color="000000"/>
            </w:tcBorders>
            <w:shd w:val="clear" w:color="auto" w:fill="D9D2E9"/>
            <w:tcMar>
              <w:top w:w="0" w:type="dxa"/>
              <w:left w:w="0" w:type="dxa"/>
              <w:bottom w:w="0" w:type="dxa"/>
              <w:right w:w="0" w:type="dxa"/>
            </w:tcMar>
            <w:vAlign w:val="center"/>
          </w:tcPr>
          <w:p w14:paraId="0AC4216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88,6%</w:t>
            </w:r>
          </w:p>
        </w:tc>
        <w:tc>
          <w:tcPr>
            <w:tcW w:w="1116" w:type="dxa"/>
            <w:tcBorders>
              <w:top w:val="single" w:sz="6" w:space="0" w:color="CCCCCC"/>
              <w:left w:val="single" w:sz="6" w:space="0" w:color="CCCCCC"/>
              <w:bottom w:val="single" w:sz="6" w:space="0" w:color="CCCCCC"/>
              <w:right w:val="single" w:sz="6" w:space="0" w:color="000000"/>
            </w:tcBorders>
            <w:shd w:val="clear" w:color="auto" w:fill="D9D2E9"/>
            <w:tcMar>
              <w:top w:w="0" w:type="dxa"/>
              <w:left w:w="0" w:type="dxa"/>
              <w:bottom w:w="0" w:type="dxa"/>
              <w:right w:w="0" w:type="dxa"/>
            </w:tcMar>
            <w:vAlign w:val="center"/>
          </w:tcPr>
          <w:p w14:paraId="2141193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89,6%</w:t>
            </w:r>
          </w:p>
        </w:tc>
        <w:tc>
          <w:tcPr>
            <w:tcW w:w="1116" w:type="dxa"/>
            <w:tcBorders>
              <w:top w:val="single" w:sz="6" w:space="0" w:color="CCCCCC"/>
              <w:left w:val="single" w:sz="6" w:space="0" w:color="CCCCCC"/>
              <w:bottom w:val="single" w:sz="6" w:space="0" w:color="CCCCCC"/>
              <w:right w:val="single" w:sz="6" w:space="0" w:color="000000"/>
            </w:tcBorders>
            <w:shd w:val="clear" w:color="auto" w:fill="D9D2E9"/>
            <w:tcMar>
              <w:top w:w="0" w:type="dxa"/>
              <w:left w:w="0" w:type="dxa"/>
              <w:bottom w:w="0" w:type="dxa"/>
              <w:right w:w="0" w:type="dxa"/>
            </w:tcMar>
            <w:vAlign w:val="center"/>
          </w:tcPr>
          <w:p w14:paraId="59706B4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91,1%</w:t>
            </w:r>
          </w:p>
        </w:tc>
        <w:tc>
          <w:tcPr>
            <w:tcW w:w="1116" w:type="dxa"/>
            <w:tcBorders>
              <w:top w:val="single" w:sz="6" w:space="0" w:color="CCCCCC"/>
              <w:left w:val="single" w:sz="6" w:space="0" w:color="CCCCCC"/>
              <w:bottom w:val="single" w:sz="6" w:space="0" w:color="CCCCCC"/>
              <w:right w:val="single" w:sz="6" w:space="0" w:color="000000"/>
            </w:tcBorders>
            <w:shd w:val="clear" w:color="auto" w:fill="D9D2E9"/>
            <w:tcMar>
              <w:top w:w="0" w:type="dxa"/>
              <w:left w:w="0" w:type="dxa"/>
              <w:bottom w:w="0" w:type="dxa"/>
              <w:right w:w="0" w:type="dxa"/>
            </w:tcMar>
            <w:vAlign w:val="center"/>
          </w:tcPr>
          <w:p w14:paraId="48D0740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92,3%</w:t>
            </w:r>
          </w:p>
        </w:tc>
        <w:tc>
          <w:tcPr>
            <w:tcW w:w="1116" w:type="dxa"/>
            <w:tcBorders>
              <w:top w:val="single" w:sz="6" w:space="0" w:color="CCCCCC"/>
              <w:left w:val="single" w:sz="6" w:space="0" w:color="CCCCCC"/>
              <w:bottom w:val="single" w:sz="6" w:space="0" w:color="CCCCCC"/>
              <w:right w:val="single" w:sz="6" w:space="0" w:color="000000"/>
            </w:tcBorders>
            <w:shd w:val="clear" w:color="auto" w:fill="D9D2E9"/>
            <w:tcMar>
              <w:top w:w="0" w:type="dxa"/>
              <w:left w:w="0" w:type="dxa"/>
              <w:bottom w:w="0" w:type="dxa"/>
              <w:right w:w="0" w:type="dxa"/>
            </w:tcMar>
            <w:vAlign w:val="center"/>
          </w:tcPr>
          <w:p w14:paraId="7FFF5C2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93,0%</w:t>
            </w:r>
          </w:p>
        </w:tc>
      </w:tr>
      <w:tr w:rsidR="003B4D1B" w14:paraId="32819303" w14:textId="77777777" w:rsidTr="003B4D1B">
        <w:tc>
          <w:tcPr>
            <w:tcW w:w="2664" w:type="dxa"/>
            <w:tcBorders>
              <w:top w:val="single" w:sz="6" w:space="0" w:color="CCCCCC"/>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01255A1B"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16" w:type="dxa"/>
            <w:tcBorders>
              <w:top w:val="single" w:sz="6" w:space="0" w:color="CCCCCC"/>
              <w:left w:val="single" w:sz="6" w:space="0" w:color="CCCCCC"/>
              <w:bottom w:val="single" w:sz="6" w:space="0" w:color="000000"/>
              <w:right w:val="single" w:sz="6" w:space="0" w:color="000000"/>
            </w:tcBorders>
            <w:shd w:val="clear" w:color="auto" w:fill="D9D2E9"/>
            <w:tcMar>
              <w:top w:w="0" w:type="dxa"/>
              <w:left w:w="0" w:type="dxa"/>
              <w:bottom w:w="0" w:type="dxa"/>
              <w:right w:w="0" w:type="dxa"/>
            </w:tcMar>
            <w:vAlign w:val="center"/>
          </w:tcPr>
          <w:p w14:paraId="10FE77F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86,5%</w:t>
            </w:r>
          </w:p>
        </w:tc>
        <w:tc>
          <w:tcPr>
            <w:tcW w:w="1116" w:type="dxa"/>
            <w:tcBorders>
              <w:top w:val="single" w:sz="6" w:space="0" w:color="CCCCCC"/>
              <w:left w:val="single" w:sz="6" w:space="0" w:color="CCCCCC"/>
              <w:bottom w:val="single" w:sz="6" w:space="0" w:color="000000"/>
              <w:right w:val="single" w:sz="6" w:space="0" w:color="000000"/>
            </w:tcBorders>
            <w:shd w:val="clear" w:color="auto" w:fill="D9D2E9"/>
            <w:tcMar>
              <w:top w:w="0" w:type="dxa"/>
              <w:left w:w="0" w:type="dxa"/>
              <w:bottom w:w="0" w:type="dxa"/>
              <w:right w:w="0" w:type="dxa"/>
            </w:tcMar>
            <w:vAlign w:val="center"/>
          </w:tcPr>
          <w:p w14:paraId="0D4CBAA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87,8%</w:t>
            </w:r>
          </w:p>
        </w:tc>
        <w:tc>
          <w:tcPr>
            <w:tcW w:w="1116" w:type="dxa"/>
            <w:tcBorders>
              <w:top w:val="single" w:sz="6" w:space="0" w:color="CCCCCC"/>
              <w:left w:val="single" w:sz="6" w:space="0" w:color="CCCCCC"/>
              <w:bottom w:val="single" w:sz="6" w:space="0" w:color="000000"/>
              <w:right w:val="single" w:sz="6" w:space="0" w:color="000000"/>
            </w:tcBorders>
            <w:shd w:val="clear" w:color="auto" w:fill="D9D2E9"/>
            <w:tcMar>
              <w:top w:w="0" w:type="dxa"/>
              <w:left w:w="0" w:type="dxa"/>
              <w:bottom w:w="0" w:type="dxa"/>
              <w:right w:w="0" w:type="dxa"/>
            </w:tcMar>
            <w:vAlign w:val="center"/>
          </w:tcPr>
          <w:p w14:paraId="53A2734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88,9%</w:t>
            </w:r>
          </w:p>
        </w:tc>
        <w:tc>
          <w:tcPr>
            <w:tcW w:w="1116" w:type="dxa"/>
            <w:tcBorders>
              <w:top w:val="single" w:sz="6" w:space="0" w:color="CCCCCC"/>
              <w:left w:val="single" w:sz="6" w:space="0" w:color="CCCCCC"/>
              <w:bottom w:val="single" w:sz="6" w:space="0" w:color="000000"/>
              <w:right w:val="single" w:sz="6" w:space="0" w:color="000000"/>
            </w:tcBorders>
            <w:shd w:val="clear" w:color="auto" w:fill="D9D2E9"/>
            <w:tcMar>
              <w:top w:w="0" w:type="dxa"/>
              <w:left w:w="0" w:type="dxa"/>
              <w:bottom w:w="0" w:type="dxa"/>
              <w:right w:w="0" w:type="dxa"/>
            </w:tcMar>
            <w:vAlign w:val="center"/>
          </w:tcPr>
          <w:p w14:paraId="1A2CE3B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90,3%</w:t>
            </w:r>
          </w:p>
        </w:tc>
        <w:tc>
          <w:tcPr>
            <w:tcW w:w="1116" w:type="dxa"/>
            <w:tcBorders>
              <w:top w:val="single" w:sz="6" w:space="0" w:color="CCCCCC"/>
              <w:left w:val="single" w:sz="6" w:space="0" w:color="CCCCCC"/>
              <w:bottom w:val="single" w:sz="6" w:space="0" w:color="000000"/>
              <w:right w:val="single" w:sz="6" w:space="0" w:color="000000"/>
            </w:tcBorders>
            <w:shd w:val="clear" w:color="auto" w:fill="D9D2E9"/>
            <w:tcMar>
              <w:top w:w="0" w:type="dxa"/>
              <w:left w:w="0" w:type="dxa"/>
              <w:bottom w:w="0" w:type="dxa"/>
              <w:right w:w="0" w:type="dxa"/>
            </w:tcMar>
            <w:vAlign w:val="center"/>
          </w:tcPr>
          <w:p w14:paraId="47295BC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91,5%</w:t>
            </w:r>
          </w:p>
        </w:tc>
        <w:tc>
          <w:tcPr>
            <w:tcW w:w="1116" w:type="dxa"/>
            <w:tcBorders>
              <w:top w:val="single" w:sz="6" w:space="0" w:color="CCCCCC"/>
              <w:left w:val="single" w:sz="6" w:space="0" w:color="CCCCCC"/>
              <w:bottom w:val="single" w:sz="6" w:space="0" w:color="000000"/>
              <w:right w:val="single" w:sz="6" w:space="0" w:color="000000"/>
            </w:tcBorders>
            <w:shd w:val="clear" w:color="auto" w:fill="D9D2E9"/>
            <w:tcMar>
              <w:top w:w="0" w:type="dxa"/>
              <w:left w:w="0" w:type="dxa"/>
              <w:bottom w:w="0" w:type="dxa"/>
              <w:right w:w="0" w:type="dxa"/>
            </w:tcMar>
            <w:vAlign w:val="center"/>
          </w:tcPr>
          <w:p w14:paraId="18B352F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92,2%</w:t>
            </w:r>
          </w:p>
        </w:tc>
      </w:tr>
      <w:tr w:rsidR="003B4D1B" w14:paraId="1BF61F76"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FCE5CD"/>
            <w:tcMar>
              <w:top w:w="0" w:type="dxa"/>
              <w:left w:w="0" w:type="dxa"/>
              <w:bottom w:w="0" w:type="dxa"/>
              <w:right w:w="0" w:type="dxa"/>
            </w:tcMar>
            <w:vAlign w:val="center"/>
          </w:tcPr>
          <w:p w14:paraId="2FF19B0E"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Norte</w:t>
            </w:r>
          </w:p>
        </w:tc>
        <w:tc>
          <w:tcPr>
            <w:tcW w:w="1116" w:type="dxa"/>
            <w:tcBorders>
              <w:top w:val="single" w:sz="6" w:space="0" w:color="CCCCCC"/>
              <w:left w:val="single" w:sz="6" w:space="0" w:color="CCCCCC"/>
              <w:bottom w:val="single" w:sz="6" w:space="0" w:color="CCCCCC"/>
              <w:right w:val="single" w:sz="6" w:space="0" w:color="000000"/>
            </w:tcBorders>
            <w:shd w:val="clear" w:color="auto" w:fill="FCE5CD"/>
            <w:tcMar>
              <w:top w:w="0" w:type="dxa"/>
              <w:left w:w="0" w:type="dxa"/>
              <w:bottom w:w="0" w:type="dxa"/>
              <w:right w:w="0" w:type="dxa"/>
            </w:tcMar>
            <w:vAlign w:val="center"/>
          </w:tcPr>
          <w:p w14:paraId="62D62E1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94,8%</w:t>
            </w:r>
          </w:p>
        </w:tc>
        <w:tc>
          <w:tcPr>
            <w:tcW w:w="1116" w:type="dxa"/>
            <w:tcBorders>
              <w:top w:val="single" w:sz="6" w:space="0" w:color="CCCCCC"/>
              <w:left w:val="single" w:sz="6" w:space="0" w:color="CCCCCC"/>
              <w:bottom w:val="single" w:sz="6" w:space="0" w:color="CCCCCC"/>
              <w:right w:val="single" w:sz="6" w:space="0" w:color="000000"/>
            </w:tcBorders>
            <w:shd w:val="clear" w:color="auto" w:fill="FCE5CD"/>
            <w:tcMar>
              <w:top w:w="0" w:type="dxa"/>
              <w:left w:w="0" w:type="dxa"/>
              <w:bottom w:w="0" w:type="dxa"/>
              <w:right w:w="0" w:type="dxa"/>
            </w:tcMar>
            <w:vAlign w:val="center"/>
          </w:tcPr>
          <w:p w14:paraId="4DB2350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95,5%</w:t>
            </w:r>
          </w:p>
        </w:tc>
        <w:tc>
          <w:tcPr>
            <w:tcW w:w="1116" w:type="dxa"/>
            <w:tcBorders>
              <w:top w:val="single" w:sz="6" w:space="0" w:color="CCCCCC"/>
              <w:left w:val="single" w:sz="6" w:space="0" w:color="CCCCCC"/>
              <w:bottom w:val="single" w:sz="6" w:space="0" w:color="CCCCCC"/>
              <w:right w:val="single" w:sz="6" w:space="0" w:color="000000"/>
            </w:tcBorders>
            <w:shd w:val="clear" w:color="auto" w:fill="FCE5CD"/>
            <w:tcMar>
              <w:top w:w="0" w:type="dxa"/>
              <w:left w:w="0" w:type="dxa"/>
              <w:bottom w:w="0" w:type="dxa"/>
              <w:right w:w="0" w:type="dxa"/>
            </w:tcMar>
            <w:vAlign w:val="center"/>
          </w:tcPr>
          <w:p w14:paraId="48A9ABE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95,9%</w:t>
            </w:r>
          </w:p>
        </w:tc>
        <w:tc>
          <w:tcPr>
            <w:tcW w:w="1116" w:type="dxa"/>
            <w:tcBorders>
              <w:top w:val="single" w:sz="6" w:space="0" w:color="CCCCCC"/>
              <w:left w:val="single" w:sz="6" w:space="0" w:color="CCCCCC"/>
              <w:bottom w:val="single" w:sz="6" w:space="0" w:color="CCCCCC"/>
              <w:right w:val="single" w:sz="6" w:space="0" w:color="000000"/>
            </w:tcBorders>
            <w:shd w:val="clear" w:color="auto" w:fill="FCE5CD"/>
            <w:tcMar>
              <w:top w:w="0" w:type="dxa"/>
              <w:left w:w="0" w:type="dxa"/>
              <w:bottom w:w="0" w:type="dxa"/>
              <w:right w:w="0" w:type="dxa"/>
            </w:tcMar>
            <w:vAlign w:val="center"/>
          </w:tcPr>
          <w:p w14:paraId="3035A77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96,3%</w:t>
            </w:r>
          </w:p>
        </w:tc>
        <w:tc>
          <w:tcPr>
            <w:tcW w:w="1116" w:type="dxa"/>
            <w:tcBorders>
              <w:top w:val="single" w:sz="6" w:space="0" w:color="CCCCCC"/>
              <w:left w:val="single" w:sz="6" w:space="0" w:color="CCCCCC"/>
              <w:bottom w:val="single" w:sz="6" w:space="0" w:color="CCCCCC"/>
              <w:right w:val="single" w:sz="6" w:space="0" w:color="000000"/>
            </w:tcBorders>
            <w:shd w:val="clear" w:color="auto" w:fill="FCE5CD"/>
            <w:tcMar>
              <w:top w:w="0" w:type="dxa"/>
              <w:left w:w="0" w:type="dxa"/>
              <w:bottom w:w="0" w:type="dxa"/>
              <w:right w:w="0" w:type="dxa"/>
            </w:tcMar>
            <w:vAlign w:val="center"/>
          </w:tcPr>
          <w:p w14:paraId="15678B6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97,0%</w:t>
            </w:r>
          </w:p>
        </w:tc>
        <w:tc>
          <w:tcPr>
            <w:tcW w:w="1116" w:type="dxa"/>
            <w:tcBorders>
              <w:top w:val="single" w:sz="6" w:space="0" w:color="CCCCCC"/>
              <w:left w:val="single" w:sz="6" w:space="0" w:color="CCCCCC"/>
              <w:bottom w:val="single" w:sz="6" w:space="0" w:color="CCCCCC"/>
              <w:right w:val="single" w:sz="6" w:space="0" w:color="000000"/>
            </w:tcBorders>
            <w:shd w:val="clear" w:color="auto" w:fill="FCE5CD"/>
            <w:tcMar>
              <w:top w:w="0" w:type="dxa"/>
              <w:left w:w="0" w:type="dxa"/>
              <w:bottom w:w="0" w:type="dxa"/>
              <w:right w:w="0" w:type="dxa"/>
            </w:tcMar>
            <w:vAlign w:val="center"/>
          </w:tcPr>
          <w:p w14:paraId="405BC73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97,5%</w:t>
            </w:r>
          </w:p>
        </w:tc>
      </w:tr>
      <w:tr w:rsidR="003B4D1B" w14:paraId="222CDDFD"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4C21B839"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Nordeste</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44A5520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95,8%</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1549936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96,9%</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42A9296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97,5%</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6EA6B48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98,1%</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0C6883E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98,6%</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2098D4E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98,9%</w:t>
            </w:r>
          </w:p>
        </w:tc>
      </w:tr>
      <w:tr w:rsidR="003B4D1B" w14:paraId="3C9F1A63"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2E4D099B"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Sudeste</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5C7638D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82,9%</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3E6FF03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84,0%</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675F52D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85,7%</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4EF9A1F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87,6%</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59C6C8A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89,1%</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3A0DC08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90,2%</w:t>
            </w:r>
          </w:p>
        </w:tc>
      </w:tr>
      <w:tr w:rsidR="003B4D1B" w14:paraId="6B8A17D6"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auto"/>
            <w:tcMar>
              <w:top w:w="0" w:type="dxa"/>
              <w:left w:w="0" w:type="dxa"/>
              <w:bottom w:w="0" w:type="dxa"/>
              <w:right w:w="0" w:type="dxa"/>
            </w:tcMar>
            <w:vAlign w:val="center"/>
          </w:tcPr>
          <w:p w14:paraId="3EC415AA"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Sul</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0380027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79,6%</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60EB2B5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81,4%</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38EA13C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82,0%</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0705801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83,5%</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791031D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84,8%</w:t>
            </w:r>
          </w:p>
        </w:tc>
        <w:tc>
          <w:tcPr>
            <w:tcW w:w="1116" w:type="dxa"/>
            <w:tcBorders>
              <w:top w:val="single" w:sz="6" w:space="0" w:color="CCCCCC"/>
              <w:left w:val="single" w:sz="6" w:space="0" w:color="CCCCCC"/>
              <w:bottom w:val="single" w:sz="6" w:space="0" w:color="CCCCCC"/>
              <w:right w:val="single" w:sz="6" w:space="0" w:color="000000"/>
            </w:tcBorders>
            <w:shd w:val="clear" w:color="auto" w:fill="auto"/>
            <w:tcMar>
              <w:top w:w="0" w:type="dxa"/>
              <w:left w:w="0" w:type="dxa"/>
              <w:bottom w:w="0" w:type="dxa"/>
              <w:right w:w="0" w:type="dxa"/>
            </w:tcMar>
            <w:vAlign w:val="center"/>
          </w:tcPr>
          <w:p w14:paraId="7D561C5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85,2%</w:t>
            </w:r>
          </w:p>
        </w:tc>
      </w:tr>
      <w:tr w:rsidR="003B4D1B" w14:paraId="2854816D" w14:textId="77777777" w:rsidTr="003B4D1B">
        <w:tc>
          <w:tcPr>
            <w:tcW w:w="2664" w:type="dxa"/>
            <w:tcBorders>
              <w:top w:val="single" w:sz="6" w:space="0" w:color="CCCCCC"/>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2BC14BAE"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Centro-Oeste</w:t>
            </w:r>
          </w:p>
        </w:tc>
        <w:tc>
          <w:tcPr>
            <w:tcW w:w="1116" w:type="dxa"/>
            <w:tcBorders>
              <w:top w:val="single" w:sz="6" w:space="0" w:color="CCCCCC"/>
              <w:left w:val="single" w:sz="6" w:space="0" w:color="CCCCCC"/>
              <w:bottom w:val="single" w:sz="6" w:space="0" w:color="000000"/>
              <w:right w:val="single" w:sz="6" w:space="0" w:color="000000"/>
            </w:tcBorders>
            <w:shd w:val="clear" w:color="auto" w:fill="FCE5CD"/>
            <w:tcMar>
              <w:top w:w="0" w:type="dxa"/>
              <w:left w:w="0" w:type="dxa"/>
              <w:bottom w:w="0" w:type="dxa"/>
              <w:right w:w="0" w:type="dxa"/>
            </w:tcMar>
            <w:vAlign w:val="center"/>
          </w:tcPr>
          <w:p w14:paraId="31810B1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89,2%</w:t>
            </w:r>
          </w:p>
        </w:tc>
        <w:tc>
          <w:tcPr>
            <w:tcW w:w="1116" w:type="dxa"/>
            <w:tcBorders>
              <w:top w:val="single" w:sz="6" w:space="0" w:color="CCCCCC"/>
              <w:left w:val="single" w:sz="6" w:space="0" w:color="CCCCCC"/>
              <w:bottom w:val="single" w:sz="6" w:space="0" w:color="000000"/>
              <w:right w:val="single" w:sz="6" w:space="0" w:color="000000"/>
            </w:tcBorders>
            <w:shd w:val="clear" w:color="auto" w:fill="FCE5CD"/>
            <w:tcMar>
              <w:top w:w="0" w:type="dxa"/>
              <w:left w:w="0" w:type="dxa"/>
              <w:bottom w:w="0" w:type="dxa"/>
              <w:right w:w="0" w:type="dxa"/>
            </w:tcMar>
            <w:vAlign w:val="center"/>
          </w:tcPr>
          <w:p w14:paraId="3E92F94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89,9%</w:t>
            </w:r>
          </w:p>
        </w:tc>
        <w:tc>
          <w:tcPr>
            <w:tcW w:w="1116" w:type="dxa"/>
            <w:tcBorders>
              <w:top w:val="single" w:sz="6" w:space="0" w:color="CCCCCC"/>
              <w:left w:val="single" w:sz="6" w:space="0" w:color="CCCCCC"/>
              <w:bottom w:val="single" w:sz="6" w:space="0" w:color="000000"/>
              <w:right w:val="single" w:sz="6" w:space="0" w:color="000000"/>
            </w:tcBorders>
            <w:shd w:val="clear" w:color="auto" w:fill="FCE5CD"/>
            <w:tcMar>
              <w:top w:w="0" w:type="dxa"/>
              <w:left w:w="0" w:type="dxa"/>
              <w:bottom w:w="0" w:type="dxa"/>
              <w:right w:w="0" w:type="dxa"/>
            </w:tcMar>
            <w:vAlign w:val="center"/>
          </w:tcPr>
          <w:p w14:paraId="2772BC3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90,5%</w:t>
            </w:r>
          </w:p>
        </w:tc>
        <w:tc>
          <w:tcPr>
            <w:tcW w:w="1116" w:type="dxa"/>
            <w:tcBorders>
              <w:top w:val="single" w:sz="6" w:space="0" w:color="CCCCCC"/>
              <w:left w:val="single" w:sz="6" w:space="0" w:color="CCCCCC"/>
              <w:bottom w:val="single" w:sz="6" w:space="0" w:color="000000"/>
              <w:right w:val="single" w:sz="6" w:space="0" w:color="000000"/>
            </w:tcBorders>
            <w:shd w:val="clear" w:color="auto" w:fill="FCE5CD"/>
            <w:tcMar>
              <w:top w:w="0" w:type="dxa"/>
              <w:left w:w="0" w:type="dxa"/>
              <w:bottom w:w="0" w:type="dxa"/>
              <w:right w:w="0" w:type="dxa"/>
            </w:tcMar>
            <w:vAlign w:val="center"/>
          </w:tcPr>
          <w:p w14:paraId="77AA66A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91,9%</w:t>
            </w:r>
          </w:p>
        </w:tc>
        <w:tc>
          <w:tcPr>
            <w:tcW w:w="1116" w:type="dxa"/>
            <w:tcBorders>
              <w:top w:val="single" w:sz="6" w:space="0" w:color="CCCCCC"/>
              <w:left w:val="single" w:sz="6" w:space="0" w:color="CCCCCC"/>
              <w:bottom w:val="single" w:sz="6" w:space="0" w:color="000000"/>
              <w:right w:val="single" w:sz="6" w:space="0" w:color="000000"/>
            </w:tcBorders>
            <w:shd w:val="clear" w:color="auto" w:fill="FCE5CD"/>
            <w:tcMar>
              <w:top w:w="0" w:type="dxa"/>
              <w:left w:w="0" w:type="dxa"/>
              <w:bottom w:w="0" w:type="dxa"/>
              <w:right w:w="0" w:type="dxa"/>
            </w:tcMar>
            <w:vAlign w:val="center"/>
          </w:tcPr>
          <w:p w14:paraId="5F3055F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93,3%</w:t>
            </w:r>
          </w:p>
        </w:tc>
        <w:tc>
          <w:tcPr>
            <w:tcW w:w="1116" w:type="dxa"/>
            <w:tcBorders>
              <w:top w:val="single" w:sz="6" w:space="0" w:color="CCCCCC"/>
              <w:left w:val="single" w:sz="6" w:space="0" w:color="CCCCCC"/>
              <w:bottom w:val="single" w:sz="6" w:space="0" w:color="000000"/>
              <w:right w:val="single" w:sz="6" w:space="0" w:color="000000"/>
            </w:tcBorders>
            <w:shd w:val="clear" w:color="auto" w:fill="FCE5CD"/>
            <w:tcMar>
              <w:top w:w="0" w:type="dxa"/>
              <w:left w:w="0" w:type="dxa"/>
              <w:bottom w:w="0" w:type="dxa"/>
              <w:right w:w="0" w:type="dxa"/>
            </w:tcMar>
            <w:vAlign w:val="center"/>
          </w:tcPr>
          <w:p w14:paraId="5C5E4A4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93,9%</w:t>
            </w:r>
          </w:p>
        </w:tc>
      </w:tr>
      <w:tr w:rsidR="003B4D1B" w14:paraId="44C67021" w14:textId="77777777" w:rsidTr="003B4D1B">
        <w:tc>
          <w:tcPr>
            <w:tcW w:w="2664" w:type="dxa"/>
            <w:tcBorders>
              <w:top w:val="single" w:sz="6" w:space="0" w:color="CCCCCC"/>
              <w:left w:val="single" w:sz="6" w:space="0" w:color="000000"/>
              <w:bottom w:val="single" w:sz="6" w:space="0" w:color="CCCCCC"/>
              <w:right w:val="single" w:sz="6" w:space="0" w:color="000000"/>
            </w:tcBorders>
            <w:shd w:val="clear" w:color="auto" w:fill="D9D9D9"/>
            <w:tcMar>
              <w:top w:w="0" w:type="dxa"/>
              <w:left w:w="0" w:type="dxa"/>
              <w:bottom w:w="0" w:type="dxa"/>
              <w:right w:w="0" w:type="dxa"/>
            </w:tcMar>
            <w:vAlign w:val="center"/>
          </w:tcPr>
          <w:p w14:paraId="4CF60132"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privadas</w:t>
            </w:r>
          </w:p>
        </w:tc>
        <w:tc>
          <w:tcPr>
            <w:tcW w:w="1116" w:type="dxa"/>
            <w:tcBorders>
              <w:top w:val="single" w:sz="6" w:space="0" w:color="CCCCCC"/>
              <w:left w:val="single" w:sz="6" w:space="0" w:color="CCCCCC"/>
              <w:bottom w:val="single" w:sz="6" w:space="0" w:color="CCCCCC"/>
              <w:right w:val="single" w:sz="6" w:space="0" w:color="000000"/>
            </w:tcBorders>
            <w:shd w:val="clear" w:color="auto" w:fill="D9D9D9"/>
            <w:tcMar>
              <w:top w:w="0" w:type="dxa"/>
              <w:left w:w="0" w:type="dxa"/>
              <w:bottom w:w="0" w:type="dxa"/>
              <w:right w:w="0" w:type="dxa"/>
            </w:tcMar>
            <w:vAlign w:val="center"/>
          </w:tcPr>
          <w:p w14:paraId="1498C9C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47,8%</w:t>
            </w:r>
          </w:p>
        </w:tc>
        <w:tc>
          <w:tcPr>
            <w:tcW w:w="1116" w:type="dxa"/>
            <w:tcBorders>
              <w:top w:val="single" w:sz="6" w:space="0" w:color="CCCCCC"/>
              <w:left w:val="single" w:sz="6" w:space="0" w:color="CCCCCC"/>
              <w:bottom w:val="single" w:sz="6" w:space="0" w:color="CCCCCC"/>
              <w:right w:val="single" w:sz="6" w:space="0" w:color="000000"/>
            </w:tcBorders>
            <w:shd w:val="clear" w:color="auto" w:fill="D9D9D9"/>
            <w:tcMar>
              <w:top w:w="0" w:type="dxa"/>
              <w:left w:w="0" w:type="dxa"/>
              <w:bottom w:w="0" w:type="dxa"/>
              <w:right w:w="0" w:type="dxa"/>
            </w:tcMar>
            <w:vAlign w:val="center"/>
          </w:tcPr>
          <w:p w14:paraId="4480F53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50,4%</w:t>
            </w:r>
          </w:p>
        </w:tc>
        <w:tc>
          <w:tcPr>
            <w:tcW w:w="1116" w:type="dxa"/>
            <w:tcBorders>
              <w:top w:val="single" w:sz="6" w:space="0" w:color="CCCCCC"/>
              <w:left w:val="single" w:sz="6" w:space="0" w:color="CCCCCC"/>
              <w:bottom w:val="single" w:sz="6" w:space="0" w:color="CCCCCC"/>
              <w:right w:val="single" w:sz="6" w:space="0" w:color="000000"/>
            </w:tcBorders>
            <w:shd w:val="clear" w:color="auto" w:fill="D9D9D9"/>
            <w:tcMar>
              <w:top w:w="0" w:type="dxa"/>
              <w:left w:w="0" w:type="dxa"/>
              <w:bottom w:w="0" w:type="dxa"/>
              <w:right w:w="0" w:type="dxa"/>
            </w:tcMar>
            <w:vAlign w:val="center"/>
          </w:tcPr>
          <w:p w14:paraId="224BFB6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52,8%</w:t>
            </w:r>
          </w:p>
        </w:tc>
        <w:tc>
          <w:tcPr>
            <w:tcW w:w="1116" w:type="dxa"/>
            <w:tcBorders>
              <w:top w:val="single" w:sz="6" w:space="0" w:color="CCCCCC"/>
              <w:left w:val="single" w:sz="6" w:space="0" w:color="CCCCCC"/>
              <w:bottom w:val="single" w:sz="6" w:space="0" w:color="CCCCCC"/>
              <w:right w:val="single" w:sz="6" w:space="0" w:color="000000"/>
            </w:tcBorders>
            <w:shd w:val="clear" w:color="auto" w:fill="D9D9D9"/>
            <w:tcMar>
              <w:top w:w="0" w:type="dxa"/>
              <w:left w:w="0" w:type="dxa"/>
              <w:bottom w:w="0" w:type="dxa"/>
              <w:right w:w="0" w:type="dxa"/>
            </w:tcMar>
            <w:vAlign w:val="center"/>
          </w:tcPr>
          <w:p w14:paraId="57F754C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56,2%</w:t>
            </w:r>
          </w:p>
        </w:tc>
        <w:tc>
          <w:tcPr>
            <w:tcW w:w="1116" w:type="dxa"/>
            <w:tcBorders>
              <w:top w:val="single" w:sz="6" w:space="0" w:color="CCCCCC"/>
              <w:left w:val="single" w:sz="6" w:space="0" w:color="CCCCCC"/>
              <w:bottom w:val="single" w:sz="6" w:space="0" w:color="CCCCCC"/>
              <w:right w:val="single" w:sz="6" w:space="0" w:color="000000"/>
            </w:tcBorders>
            <w:shd w:val="clear" w:color="auto" w:fill="D9D9D9"/>
            <w:tcMar>
              <w:top w:w="0" w:type="dxa"/>
              <w:left w:w="0" w:type="dxa"/>
              <w:bottom w:w="0" w:type="dxa"/>
              <w:right w:w="0" w:type="dxa"/>
            </w:tcMar>
            <w:vAlign w:val="center"/>
          </w:tcPr>
          <w:p w14:paraId="467C84B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60,1%</w:t>
            </w:r>
          </w:p>
        </w:tc>
        <w:tc>
          <w:tcPr>
            <w:tcW w:w="1116" w:type="dxa"/>
            <w:tcBorders>
              <w:top w:val="single" w:sz="6" w:space="0" w:color="CCCCCC"/>
              <w:left w:val="single" w:sz="6" w:space="0" w:color="CCCCCC"/>
              <w:bottom w:val="single" w:sz="6" w:space="0" w:color="CCCCCC"/>
              <w:right w:val="single" w:sz="6" w:space="0" w:color="000000"/>
            </w:tcBorders>
            <w:shd w:val="clear" w:color="auto" w:fill="D9D9D9"/>
            <w:tcMar>
              <w:top w:w="0" w:type="dxa"/>
              <w:left w:w="0" w:type="dxa"/>
              <w:bottom w:w="0" w:type="dxa"/>
              <w:right w:w="0" w:type="dxa"/>
            </w:tcMar>
            <w:vAlign w:val="center"/>
          </w:tcPr>
          <w:p w14:paraId="31FCA80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63,7%</w:t>
            </w:r>
          </w:p>
        </w:tc>
      </w:tr>
      <w:tr w:rsidR="003B4D1B" w14:paraId="717F8581" w14:textId="77777777" w:rsidTr="003B4D1B">
        <w:tc>
          <w:tcPr>
            <w:tcW w:w="2664" w:type="dxa"/>
            <w:tcBorders>
              <w:top w:val="single" w:sz="6" w:space="0" w:color="CCCCCC"/>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BC87131"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públicas</w:t>
            </w:r>
          </w:p>
        </w:tc>
        <w:tc>
          <w:tcPr>
            <w:tcW w:w="1116" w:type="dxa"/>
            <w:tcBorders>
              <w:top w:val="single" w:sz="6" w:space="0" w:color="CCCCCC"/>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tcPr>
          <w:p w14:paraId="23AB180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95,0%</w:t>
            </w:r>
          </w:p>
        </w:tc>
        <w:tc>
          <w:tcPr>
            <w:tcW w:w="1116" w:type="dxa"/>
            <w:tcBorders>
              <w:top w:val="single" w:sz="6" w:space="0" w:color="CCCCCC"/>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tcPr>
          <w:p w14:paraId="75C68DD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95,7%</w:t>
            </w:r>
          </w:p>
        </w:tc>
        <w:tc>
          <w:tcPr>
            <w:tcW w:w="1116" w:type="dxa"/>
            <w:tcBorders>
              <w:top w:val="single" w:sz="6" w:space="0" w:color="CCCCCC"/>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tcPr>
          <w:p w14:paraId="5D3CC9F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96,2%</w:t>
            </w:r>
          </w:p>
        </w:tc>
        <w:tc>
          <w:tcPr>
            <w:tcW w:w="1116" w:type="dxa"/>
            <w:tcBorders>
              <w:top w:val="single" w:sz="6" w:space="0" w:color="CCCCCC"/>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tcPr>
          <w:p w14:paraId="001C3C8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96,7%</w:t>
            </w:r>
          </w:p>
        </w:tc>
        <w:tc>
          <w:tcPr>
            <w:tcW w:w="1116" w:type="dxa"/>
            <w:tcBorders>
              <w:top w:val="single" w:sz="6" w:space="0" w:color="CCCCCC"/>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tcPr>
          <w:p w14:paraId="564AEB4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97,3%</w:t>
            </w:r>
          </w:p>
        </w:tc>
        <w:tc>
          <w:tcPr>
            <w:tcW w:w="1116" w:type="dxa"/>
            <w:tcBorders>
              <w:top w:val="single" w:sz="6" w:space="0" w:color="CCCCCC"/>
              <w:left w:val="single" w:sz="6" w:space="0" w:color="CCCCCC"/>
              <w:bottom w:val="single" w:sz="6" w:space="0" w:color="000000"/>
              <w:right w:val="single" w:sz="6" w:space="0" w:color="000000"/>
            </w:tcBorders>
            <w:shd w:val="clear" w:color="auto" w:fill="D9D9D9"/>
            <w:tcMar>
              <w:top w:w="0" w:type="dxa"/>
              <w:left w:w="0" w:type="dxa"/>
              <w:bottom w:w="0" w:type="dxa"/>
              <w:right w:w="0" w:type="dxa"/>
            </w:tcMar>
            <w:vAlign w:val="center"/>
          </w:tcPr>
          <w:p w14:paraId="13319DC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97,6%</w:t>
            </w:r>
          </w:p>
        </w:tc>
      </w:tr>
      <w:tr w:rsidR="003B4D1B" w14:paraId="72A27ADF" w14:textId="77777777" w:rsidTr="003B4D1B">
        <w:tc>
          <w:tcPr>
            <w:tcW w:w="2664" w:type="dxa"/>
            <w:tcBorders>
              <w:top w:val="single" w:sz="6" w:space="0" w:color="CCCCCC"/>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431A35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3F55309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87,0%</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4235790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88,3%</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1870E48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89,4%</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3DFBC07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90,8%</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7E149D7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92,0%</w:t>
            </w:r>
          </w:p>
        </w:tc>
        <w:tc>
          <w:tcPr>
            <w:tcW w:w="1116" w:type="dxa"/>
            <w:tcBorders>
              <w:top w:val="single" w:sz="6" w:space="0" w:color="CCCCCC"/>
              <w:left w:val="single" w:sz="6" w:space="0" w:color="CCCCCC"/>
              <w:bottom w:val="single" w:sz="6" w:space="0" w:color="000000"/>
              <w:right w:val="single" w:sz="6" w:space="0" w:color="000000"/>
            </w:tcBorders>
            <w:shd w:val="clear" w:color="auto" w:fill="auto"/>
            <w:tcMar>
              <w:top w:w="0" w:type="dxa"/>
              <w:left w:w="0" w:type="dxa"/>
              <w:bottom w:w="0" w:type="dxa"/>
              <w:right w:w="0" w:type="dxa"/>
            </w:tcMar>
            <w:vAlign w:val="center"/>
          </w:tcPr>
          <w:p w14:paraId="77EA4D4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92,7%</w:t>
            </w:r>
          </w:p>
        </w:tc>
      </w:tr>
    </w:tbl>
    <w:p w14:paraId="5E50A922" w14:textId="77777777" w:rsidR="003B4D1B" w:rsidRDefault="003B4D1B" w:rsidP="00E261E9">
      <w:pPr>
        <w:spacing w:after="80" w:line="240" w:lineRule="auto"/>
        <w:rPr>
          <w:rFonts w:ascii="Calibri" w:eastAsia="Calibri" w:hAnsi="Calibri" w:cs="Calibri"/>
          <w:sz w:val="16"/>
          <w:szCs w:val="16"/>
        </w:rPr>
      </w:pPr>
      <w:r>
        <w:rPr>
          <w:rFonts w:ascii="Calibri" w:eastAsia="Calibri" w:hAnsi="Calibri" w:cs="Calibri"/>
          <w:sz w:val="16"/>
          <w:szCs w:val="16"/>
          <w:highlight w:val="white"/>
        </w:rPr>
        <w:t>Fonte: Censo da Educação Básica / INEP / MEC. Elaboração: Campanha Nacional pelo Direito à Educação.</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40"/>
        <w:gridCol w:w="1170"/>
        <w:gridCol w:w="1170"/>
        <w:gridCol w:w="1170"/>
        <w:gridCol w:w="1170"/>
        <w:gridCol w:w="1170"/>
        <w:gridCol w:w="1170"/>
      </w:tblGrid>
      <w:tr w:rsidR="003B4D1B" w14:paraId="4C3FBD3B"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7755B6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Alunos de 4 a 17 anos com necessidades especiais</w:t>
            </w:r>
          </w:p>
        </w:tc>
      </w:tr>
      <w:tr w:rsidR="003B4D1B" w14:paraId="731EBA39" w14:textId="77777777" w:rsidTr="003B4D1B">
        <w:tc>
          <w:tcPr>
            <w:tcW w:w="23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44B5939" w14:textId="77777777" w:rsidR="003B4D1B" w:rsidRDefault="003B4D1B" w:rsidP="00E261E9">
            <w:pPr>
              <w:widowControl w:val="0"/>
              <w:spacing w:after="0" w:line="240" w:lineRule="auto"/>
              <w:rPr>
                <w:rFonts w:ascii="Calibri" w:eastAsia="Calibri" w:hAnsi="Calibri" w:cs="Calibri"/>
                <w:sz w:val="18"/>
                <w:szCs w:val="18"/>
              </w:rPr>
            </w:pP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9AAC2E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704515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BB24C2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21F64A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966471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3C336E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73665418" w14:textId="77777777" w:rsidTr="003B4D1B">
        <w:tc>
          <w:tcPr>
            <w:tcW w:w="2340"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7CDB0946"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9FFCA4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10.671</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4FFC568"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12.351</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34508DD"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12.911</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A71D73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14.832</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C59ECB1"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17.351</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0D9ED02"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19.092</w:t>
            </w:r>
          </w:p>
        </w:tc>
      </w:tr>
      <w:tr w:rsidR="003B4D1B" w14:paraId="48F6784C"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7B50BFD"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99B8B6"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62.944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F4FE2C1"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70.243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BAC846"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73.841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A20E2E"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84.492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206D201"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93.531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B33B4A"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100.431</w:t>
            </w:r>
          </w:p>
        </w:tc>
      </w:tr>
      <w:tr w:rsidR="003B4D1B" w14:paraId="506E9446"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271E389"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32D623"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222.894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74DCE9C"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240.813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EFC24F6"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256.824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22FFF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286.811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BC226F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324.349</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5D4D64"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345.542</w:t>
            </w:r>
          </w:p>
        </w:tc>
      </w:tr>
      <w:tr w:rsidR="003B4D1B" w14:paraId="0A2338CC"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D3B1BF2"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FABED94"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177.601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C6185D"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182.642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A17A3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192.161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8DA159A"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211.518</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17B8054"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233.269</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F6BFA6"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247.471</w:t>
            </w:r>
          </w:p>
        </w:tc>
      </w:tr>
      <w:tr w:rsidR="003B4D1B" w14:paraId="50E99240"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446A1EF"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BF0DAA"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40.943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07C034E"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43.447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97AB4A"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46.307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931B90"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51.213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952972"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56.890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63D4DA"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61.815</w:t>
            </w:r>
          </w:p>
        </w:tc>
      </w:tr>
      <w:tr w:rsidR="003B4D1B" w14:paraId="4C4CF438" w14:textId="77777777" w:rsidTr="003B4D1B">
        <w:tc>
          <w:tcPr>
            <w:tcW w:w="2340"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2B9C8009"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DE8AA7E"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4.481</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1E179B7"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5.007</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207486E"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5.511</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C7293D3"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6.617</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29E0D1F"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7.654</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46A47B0"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8.910</w:t>
            </w:r>
          </w:p>
        </w:tc>
      </w:tr>
      <w:tr w:rsidR="003B4D1B" w14:paraId="207F4C43" w14:textId="77777777" w:rsidTr="003B4D1B">
        <w:tc>
          <w:tcPr>
            <w:tcW w:w="234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3F41D48C"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B83CE4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193.466</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A8D8EA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187.702</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3A7599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186.114</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625C2E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203.417</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1B34D8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226.636</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6B2B2B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240.477</w:t>
            </w:r>
          </w:p>
        </w:tc>
      </w:tr>
      <w:tr w:rsidR="003B4D1B" w14:paraId="3C34E179"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E9D63C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709C76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236.317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33626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254.021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753EFA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269.602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A1D9D6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293.906</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2C5A0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320.948</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987723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343.735</w:t>
            </w:r>
          </w:p>
        </w:tc>
      </w:tr>
      <w:tr w:rsidR="003B4D1B" w14:paraId="58ABA224"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3BABBB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C056B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27.413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6CC62C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29.260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9F66F7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30.704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2010A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33.440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2B0B3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37.027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15A1A3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39.536</w:t>
            </w:r>
          </w:p>
        </w:tc>
      </w:tr>
      <w:tr w:rsidR="003B4D1B" w14:paraId="601D6ACF"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B781ED6"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A43D6D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231.413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79549B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257.847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3B103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277.050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E9A9C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312.607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23200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352.747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911D4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381.340</w:t>
            </w:r>
          </w:p>
        </w:tc>
      </w:tr>
      <w:tr w:rsidR="003B4D1B" w14:paraId="076887D3"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397799D"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2163E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2.424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01CBD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2.420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F6B34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2.501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497EE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2.699</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D95DC9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2.946</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3BD50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3.155</w:t>
            </w:r>
          </w:p>
        </w:tc>
      </w:tr>
      <w:tr w:rsidR="003B4D1B" w14:paraId="6515BFDA" w14:textId="77777777" w:rsidTr="003B4D1B">
        <w:tc>
          <w:tcPr>
            <w:tcW w:w="234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502F5D21"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4148CA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2.197</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36508C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2.404</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60ED53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2.516</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2179DA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2.785</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F07688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3.191</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A42F09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3.550</w:t>
            </w:r>
          </w:p>
        </w:tc>
      </w:tr>
      <w:tr w:rsidR="003B4D1B" w14:paraId="5C3EB489" w14:textId="77777777" w:rsidTr="003B4D1B">
        <w:tc>
          <w:tcPr>
            <w:tcW w:w="234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0E6E01F6"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rurais</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D4E063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80.053</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5507F1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87.027</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C2931F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89.892</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36D72B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97.433</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8D6CEF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106.086</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3CEB69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112.272</w:t>
            </w:r>
          </w:p>
        </w:tc>
      </w:tr>
      <w:tr w:rsidR="003B4D1B" w14:paraId="23555D03" w14:textId="77777777" w:rsidTr="003B4D1B">
        <w:tc>
          <w:tcPr>
            <w:tcW w:w="234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6CA0E04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urbanas</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2C9154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620.429</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743219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654.029</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56C3FA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686.564</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4D29A1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760.245</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E6D8B6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848.050</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B8A4A6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911.442</w:t>
            </w:r>
          </w:p>
        </w:tc>
      </w:tr>
      <w:tr w:rsidR="003B4D1B" w14:paraId="3C00B2B1" w14:textId="77777777" w:rsidTr="003B4D1B">
        <w:tc>
          <w:tcPr>
            <w:tcW w:w="234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1CDDFEC7"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B83E51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439.340</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DF8AA8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470.010</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7B2CA9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496.576</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11302F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554.198</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166484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622.018</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BEE9CC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674.173</w:t>
            </w:r>
          </w:p>
        </w:tc>
      </w:tr>
      <w:tr w:rsidR="003B4D1B" w14:paraId="2BC5D368" w14:textId="77777777" w:rsidTr="003B4D1B">
        <w:tc>
          <w:tcPr>
            <w:tcW w:w="234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01D3FFA7"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D036AD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253.890</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7272E7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263.644</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52DC8E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271.911</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881C2B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294.656</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5182DD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321.477</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BA45E6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337.620</w:t>
            </w:r>
          </w:p>
        </w:tc>
      </w:tr>
      <w:tr w:rsidR="003B4D1B" w14:paraId="1CDD5173" w14:textId="77777777" w:rsidTr="003B4D1B">
        <w:tc>
          <w:tcPr>
            <w:tcW w:w="234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5F4C15A5"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Norte</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4E7451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57.478</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753522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63.680</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282D21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67.881</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FC1CFB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77.122</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94A446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87.790</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12FABC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96.022</w:t>
            </w:r>
          </w:p>
        </w:tc>
      </w:tr>
      <w:tr w:rsidR="003B4D1B" w14:paraId="21F70934"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18A7B0C"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Nordeste</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89F71A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171.471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D7363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188.434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648623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199.626</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ED416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229.321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F21F2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262.433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A2BB4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288.412</w:t>
            </w:r>
          </w:p>
        </w:tc>
      </w:tr>
      <w:tr w:rsidR="003B4D1B" w14:paraId="27159897"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D28E024"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Sudeste</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2B8D2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270.875</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D32DB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276.042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8CCA4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288.825</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39AE2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311.778</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CDA371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339.232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80B7B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366.953</w:t>
            </w:r>
          </w:p>
        </w:tc>
      </w:tr>
      <w:tr w:rsidR="003B4D1B" w14:paraId="4499BCDF"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28BA4E9"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Sul</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42402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135.873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A328C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143.885</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5F3AC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147.522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85E7C6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160.248</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D8187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175.313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C2EA5C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181.747</w:t>
            </w:r>
          </w:p>
        </w:tc>
      </w:tr>
      <w:tr w:rsidR="003B4D1B" w14:paraId="77347546" w14:textId="77777777" w:rsidTr="003B4D1B">
        <w:tc>
          <w:tcPr>
            <w:tcW w:w="234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58EF961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Centro-Oeste</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A5E03D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57.655</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3C52E6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61.786</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E914E2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64.787</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76F0A5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70.593</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9EDDC2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78.995</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524288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78.917</w:t>
            </w:r>
          </w:p>
        </w:tc>
      </w:tr>
      <w:tr w:rsidR="003B4D1B" w14:paraId="289DE6DE" w14:textId="77777777" w:rsidTr="003B4D1B">
        <w:tc>
          <w:tcPr>
            <w:tcW w:w="2340"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3283E64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privadas</w:t>
            </w:r>
          </w:p>
        </w:tc>
        <w:tc>
          <w:tcPr>
            <w:tcW w:w="117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92628B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117.964</w:t>
            </w:r>
          </w:p>
        </w:tc>
        <w:tc>
          <w:tcPr>
            <w:tcW w:w="117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7F4655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119.199</w:t>
            </w:r>
          </w:p>
        </w:tc>
        <w:tc>
          <w:tcPr>
            <w:tcW w:w="117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5E0C6A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119.914</w:t>
            </w:r>
          </w:p>
        </w:tc>
        <w:tc>
          <w:tcPr>
            <w:tcW w:w="117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6B31946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124.046</w:t>
            </w:r>
          </w:p>
        </w:tc>
        <w:tc>
          <w:tcPr>
            <w:tcW w:w="117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6818672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133.031</w:t>
            </w:r>
          </w:p>
        </w:tc>
        <w:tc>
          <w:tcPr>
            <w:tcW w:w="117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B3919C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143.957</w:t>
            </w:r>
          </w:p>
        </w:tc>
      </w:tr>
      <w:tr w:rsidR="003B4D1B" w14:paraId="769611BB" w14:textId="77777777" w:rsidTr="003B4D1B">
        <w:tc>
          <w:tcPr>
            <w:tcW w:w="2340"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4CAE9FC0"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públicas</w:t>
            </w:r>
          </w:p>
        </w:tc>
        <w:tc>
          <w:tcPr>
            <w:tcW w:w="117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2335F1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597.919</w:t>
            </w:r>
          </w:p>
        </w:tc>
        <w:tc>
          <w:tcPr>
            <w:tcW w:w="117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7D2F29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637.666</w:t>
            </w:r>
          </w:p>
        </w:tc>
        <w:tc>
          <w:tcPr>
            <w:tcW w:w="117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22B1FF9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671.920</w:t>
            </w:r>
          </w:p>
        </w:tc>
        <w:tc>
          <w:tcPr>
            <w:tcW w:w="117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21A6670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750.789</w:t>
            </w:r>
          </w:p>
        </w:tc>
        <w:tc>
          <w:tcPr>
            <w:tcW w:w="117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07CB02A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839.568</w:t>
            </w:r>
          </w:p>
        </w:tc>
        <w:tc>
          <w:tcPr>
            <w:tcW w:w="117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230D63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898.739</w:t>
            </w:r>
          </w:p>
        </w:tc>
      </w:tr>
      <w:tr w:rsidR="003B4D1B" w14:paraId="41244BA3" w14:textId="77777777" w:rsidTr="003B4D1B">
        <w:tc>
          <w:tcPr>
            <w:tcW w:w="23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6331D6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1FBFCF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693.230</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B24760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733.654</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0D0023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768.487</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6F2E45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848.854</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F2F5D1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943.495</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713E42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1.011.793</w:t>
            </w:r>
          </w:p>
        </w:tc>
      </w:tr>
    </w:tbl>
    <w:p w14:paraId="28769125" w14:textId="77777777" w:rsidR="003B4D1B" w:rsidRDefault="003B4D1B" w:rsidP="00E261E9">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bookmarkStart w:id="114" w:name="_k8cuf2smgn92" w:colFirst="0" w:colLast="0"/>
      <w:bookmarkEnd w:id="114"/>
    </w:p>
    <w:p w14:paraId="67AB059E" w14:textId="77777777" w:rsidR="003B4D1B" w:rsidRDefault="003B4D1B" w:rsidP="00856CC6">
      <w:pPr>
        <w:pStyle w:val="Heading5"/>
      </w:pPr>
      <w:bookmarkStart w:id="115" w:name="_Toc42786435"/>
      <w:r>
        <w:lastRenderedPageBreak/>
        <w:t>5 - Porcentagem de crianças do 3º ano do Ensino Fundamental com proficiência adequada, por habilidade</w:t>
      </w:r>
      <w:bookmarkEnd w:id="115"/>
    </w:p>
    <w:tbl>
      <w:tblPr>
        <w:tblW w:w="5700" w:type="dxa"/>
        <w:jc w:val="center"/>
        <w:tblBorders>
          <w:top w:val="nil"/>
          <w:left w:val="nil"/>
          <w:bottom w:val="nil"/>
          <w:right w:val="nil"/>
          <w:insideH w:val="nil"/>
          <w:insideV w:val="nil"/>
        </w:tblBorders>
        <w:tblLayout w:type="fixed"/>
        <w:tblLook w:val="0600" w:firstRow="0" w:lastRow="0" w:firstColumn="0" w:lastColumn="0" w:noHBand="1" w:noVBand="1"/>
      </w:tblPr>
      <w:tblGrid>
        <w:gridCol w:w="2700"/>
        <w:gridCol w:w="1500"/>
        <w:gridCol w:w="1500"/>
      </w:tblGrid>
      <w:tr w:rsidR="003B4D1B" w14:paraId="46E127E2" w14:textId="77777777" w:rsidTr="003B4D1B">
        <w:trPr>
          <w:jc w:val="center"/>
        </w:trPr>
        <w:tc>
          <w:tcPr>
            <w:tcW w:w="5700" w:type="dxa"/>
            <w:gridSpan w:val="3"/>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tcPr>
          <w:p w14:paraId="27035BB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Porcentagem de crianças do 3º ano do Ensino Fundamental com proficiência adequada - Leitura</w:t>
            </w:r>
          </w:p>
        </w:tc>
      </w:tr>
      <w:tr w:rsidR="003B4D1B" w14:paraId="6917772C"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center"/>
          </w:tcPr>
          <w:p w14:paraId="46C3E4BD" w14:textId="77777777" w:rsidR="003B4D1B" w:rsidRDefault="003B4D1B" w:rsidP="00E261E9">
            <w:pPr>
              <w:widowControl w:val="0"/>
              <w:spacing w:after="0" w:line="276" w:lineRule="auto"/>
              <w:rPr>
                <w:rFonts w:ascii="Calibri" w:eastAsia="Calibri" w:hAnsi="Calibri" w:cs="Calibri"/>
                <w:sz w:val="20"/>
                <w:szCs w:val="20"/>
              </w:rPr>
            </w:pP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642B061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2014</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6196967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2016</w:t>
            </w:r>
          </w:p>
        </w:tc>
      </w:tr>
      <w:tr w:rsidR="003B4D1B" w14:paraId="36026068" w14:textId="77777777" w:rsidTr="003B4D1B">
        <w:trPr>
          <w:jc w:val="center"/>
        </w:trPr>
        <w:tc>
          <w:tcPr>
            <w:tcW w:w="2700" w:type="dxa"/>
            <w:tcBorders>
              <w:top w:val="nil"/>
              <w:left w:val="single" w:sz="6" w:space="0" w:color="000000"/>
              <w:bottom w:val="nil"/>
              <w:right w:val="single" w:sz="6" w:space="0" w:color="000000"/>
            </w:tcBorders>
            <w:shd w:val="clear" w:color="auto" w:fill="F4CCCC"/>
            <w:tcMar>
              <w:top w:w="14" w:type="dxa"/>
              <w:left w:w="14" w:type="dxa"/>
              <w:bottom w:w="14" w:type="dxa"/>
              <w:right w:w="14" w:type="dxa"/>
            </w:tcMar>
            <w:vAlign w:val="center"/>
          </w:tcPr>
          <w:p w14:paraId="4443BD4F"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Baixo</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center"/>
          </w:tcPr>
          <w:p w14:paraId="75C24FD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45,4%</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center"/>
          </w:tcPr>
          <w:p w14:paraId="3A7F057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45,7%</w:t>
            </w:r>
          </w:p>
        </w:tc>
      </w:tr>
      <w:tr w:rsidR="003B4D1B" w14:paraId="126BEA52"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14394103"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737FD1A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57,0%</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099ACB0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59,1%</w:t>
            </w:r>
          </w:p>
        </w:tc>
      </w:tr>
      <w:tr w:rsidR="003B4D1B" w14:paraId="5906BD2E"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5108FB4B"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609D4C3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64,6%</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0D82411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65,7%</w:t>
            </w:r>
          </w:p>
        </w:tc>
      </w:tr>
      <w:tr w:rsidR="003B4D1B" w14:paraId="42372CEE"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72947AA7"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45325CE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75,7%</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38236DC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76,3%</w:t>
            </w:r>
          </w:p>
        </w:tc>
      </w:tr>
      <w:tr w:rsidR="003B4D1B" w14:paraId="7494B144"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59C384CB"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3CCA53E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85,9%</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3900F3C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85,5%</w:t>
            </w:r>
          </w:p>
        </w:tc>
      </w:tr>
      <w:tr w:rsidR="003B4D1B" w14:paraId="0D046801"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076182B4"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42DFF6C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93,1%</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250A08E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92,8%</w:t>
            </w:r>
          </w:p>
        </w:tc>
      </w:tr>
      <w:tr w:rsidR="003B4D1B" w14:paraId="65CCF48A"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4CCCC"/>
            <w:tcMar>
              <w:top w:w="14" w:type="dxa"/>
              <w:left w:w="14" w:type="dxa"/>
              <w:bottom w:w="14" w:type="dxa"/>
              <w:right w:w="14" w:type="dxa"/>
            </w:tcMar>
            <w:vAlign w:val="center"/>
          </w:tcPr>
          <w:p w14:paraId="7D1698EB"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Alto</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center"/>
          </w:tcPr>
          <w:p w14:paraId="66F5762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98,3%</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center"/>
          </w:tcPr>
          <w:p w14:paraId="71C320C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97,8%</w:t>
            </w:r>
          </w:p>
        </w:tc>
      </w:tr>
      <w:tr w:rsidR="003B4D1B" w14:paraId="5DF26582" w14:textId="77777777" w:rsidTr="003B4D1B">
        <w:trPr>
          <w:jc w:val="center"/>
        </w:trPr>
        <w:tc>
          <w:tcPr>
            <w:tcW w:w="2700" w:type="dxa"/>
            <w:tcBorders>
              <w:top w:val="nil"/>
              <w:left w:val="single" w:sz="6" w:space="0" w:color="000000"/>
              <w:bottom w:val="nil"/>
              <w:right w:val="single" w:sz="6" w:space="0" w:color="000000"/>
            </w:tcBorders>
            <w:shd w:val="clear" w:color="auto" w:fill="CFE2F3"/>
            <w:tcMar>
              <w:top w:w="14" w:type="dxa"/>
              <w:left w:w="14" w:type="dxa"/>
              <w:bottom w:w="14" w:type="dxa"/>
              <w:right w:w="14" w:type="dxa"/>
            </w:tcMar>
            <w:vAlign w:val="center"/>
          </w:tcPr>
          <w:p w14:paraId="02CE3D5C"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center"/>
          </w:tcPr>
          <w:p w14:paraId="3D14A32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80,0%</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center"/>
          </w:tcPr>
          <w:p w14:paraId="5BC2DF0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80,3%</w:t>
            </w:r>
          </w:p>
        </w:tc>
      </w:tr>
      <w:tr w:rsidR="003B4D1B" w14:paraId="0B029C47"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CFE2F3"/>
            <w:tcMar>
              <w:top w:w="14" w:type="dxa"/>
              <w:left w:w="14" w:type="dxa"/>
              <w:bottom w:w="14" w:type="dxa"/>
              <w:right w:w="14" w:type="dxa"/>
            </w:tcMar>
            <w:vAlign w:val="center"/>
          </w:tcPr>
          <w:p w14:paraId="372D09E3"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center"/>
          </w:tcPr>
          <w:p w14:paraId="55E1254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64,0%</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center"/>
          </w:tcPr>
          <w:p w14:paraId="395EF5A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64,8%</w:t>
            </w:r>
          </w:p>
        </w:tc>
      </w:tr>
      <w:tr w:rsidR="003B4D1B" w14:paraId="7B233EBF" w14:textId="77777777" w:rsidTr="003B4D1B">
        <w:trPr>
          <w:jc w:val="center"/>
        </w:trPr>
        <w:tc>
          <w:tcPr>
            <w:tcW w:w="2700" w:type="dxa"/>
            <w:tcBorders>
              <w:top w:val="nil"/>
              <w:left w:val="single" w:sz="6" w:space="0" w:color="000000"/>
              <w:bottom w:val="nil"/>
              <w:right w:val="single" w:sz="6" w:space="0" w:color="000000"/>
            </w:tcBorders>
            <w:shd w:val="clear" w:color="auto" w:fill="FCE5CD"/>
            <w:tcMar>
              <w:top w:w="14" w:type="dxa"/>
              <w:left w:w="14" w:type="dxa"/>
              <w:bottom w:w="14" w:type="dxa"/>
              <w:right w:w="14" w:type="dxa"/>
            </w:tcMar>
            <w:vAlign w:val="center"/>
          </w:tcPr>
          <w:p w14:paraId="7E320164"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Norte</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center"/>
          </w:tcPr>
          <w:p w14:paraId="5F6C62F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64,9%</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center"/>
          </w:tcPr>
          <w:p w14:paraId="5C1DB7D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66,0%</w:t>
            </w:r>
          </w:p>
        </w:tc>
      </w:tr>
      <w:tr w:rsidR="003B4D1B" w14:paraId="34B186C9"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122B1EB3"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B456F8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64,4%</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51D35D5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65,9%</w:t>
            </w:r>
          </w:p>
        </w:tc>
      </w:tr>
      <w:tr w:rsidR="003B4D1B" w14:paraId="24067706"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198CAA3C"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446B71C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87,0%</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68F898B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86,4%</w:t>
            </w:r>
          </w:p>
        </w:tc>
      </w:tr>
      <w:tr w:rsidR="003B4D1B" w14:paraId="35B926FE"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2710E7EA"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Sul</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4E9DC17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88,1%</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513DAA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88,0%</w:t>
            </w:r>
          </w:p>
        </w:tc>
      </w:tr>
      <w:tr w:rsidR="003B4D1B" w14:paraId="56AE106C"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CE5CD"/>
            <w:tcMar>
              <w:top w:w="14" w:type="dxa"/>
              <w:left w:w="14" w:type="dxa"/>
              <w:bottom w:w="14" w:type="dxa"/>
              <w:right w:w="14" w:type="dxa"/>
            </w:tcMar>
            <w:vAlign w:val="center"/>
          </w:tcPr>
          <w:p w14:paraId="1B19B9B0"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Centro-Oeste</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center"/>
          </w:tcPr>
          <w:p w14:paraId="44F55F7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83,9%</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center"/>
          </w:tcPr>
          <w:p w14:paraId="145D345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84,1%</w:t>
            </w:r>
          </w:p>
        </w:tc>
      </w:tr>
      <w:tr w:rsidR="003B4D1B" w14:paraId="5EA94A0A"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center"/>
          </w:tcPr>
          <w:p w14:paraId="6EB8F41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Geral</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487A30E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77,8%</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12B2566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78,3%</w:t>
            </w:r>
          </w:p>
        </w:tc>
      </w:tr>
    </w:tbl>
    <w:p w14:paraId="1F8A4A4F" w14:textId="77777777" w:rsidR="003B4D1B" w:rsidRDefault="003B4D1B" w:rsidP="00264C86">
      <w:pPr>
        <w:spacing w:after="0" w:line="276" w:lineRule="auto"/>
        <w:ind w:left="1843"/>
        <w:rPr>
          <w:rFonts w:ascii="Calibri" w:eastAsia="Calibri" w:hAnsi="Calibri" w:cs="Calibri"/>
          <w:sz w:val="16"/>
          <w:szCs w:val="16"/>
        </w:rPr>
      </w:pPr>
      <w:r>
        <w:rPr>
          <w:rFonts w:ascii="Calibri" w:eastAsia="Calibri" w:hAnsi="Calibri" w:cs="Calibri"/>
          <w:sz w:val="16"/>
          <w:szCs w:val="16"/>
          <w:highlight w:val="white"/>
        </w:rPr>
        <w:t>Fonte: ANA / INEP / MEC. Elaboração: Campanha Nacional pelo Direito à Educação.</w:t>
      </w:r>
    </w:p>
    <w:p w14:paraId="17518906" w14:textId="77777777" w:rsidR="003B4D1B" w:rsidRDefault="003B4D1B" w:rsidP="00E261E9">
      <w:pPr>
        <w:spacing w:after="0" w:line="276" w:lineRule="auto"/>
        <w:rPr>
          <w:rFonts w:ascii="Calibri" w:eastAsia="Calibri" w:hAnsi="Calibri" w:cs="Calibri"/>
        </w:rPr>
      </w:pPr>
    </w:p>
    <w:tbl>
      <w:tblPr>
        <w:tblW w:w="5700" w:type="dxa"/>
        <w:jc w:val="center"/>
        <w:tblBorders>
          <w:top w:val="nil"/>
          <w:left w:val="nil"/>
          <w:bottom w:val="nil"/>
          <w:right w:val="nil"/>
          <w:insideH w:val="nil"/>
          <w:insideV w:val="nil"/>
        </w:tblBorders>
        <w:tblLayout w:type="fixed"/>
        <w:tblLook w:val="0600" w:firstRow="0" w:lastRow="0" w:firstColumn="0" w:lastColumn="0" w:noHBand="1" w:noVBand="1"/>
      </w:tblPr>
      <w:tblGrid>
        <w:gridCol w:w="2700"/>
        <w:gridCol w:w="1500"/>
        <w:gridCol w:w="1500"/>
      </w:tblGrid>
      <w:tr w:rsidR="003B4D1B" w14:paraId="3017F51D" w14:textId="77777777" w:rsidTr="003B4D1B">
        <w:trPr>
          <w:jc w:val="center"/>
        </w:trPr>
        <w:tc>
          <w:tcPr>
            <w:tcW w:w="5700" w:type="dxa"/>
            <w:gridSpan w:val="3"/>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14:paraId="2E027A3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Crianças do 3º ano do Ensino Fundamental presentes na prova de Leitura</w:t>
            </w:r>
          </w:p>
        </w:tc>
      </w:tr>
      <w:tr w:rsidR="003B4D1B" w14:paraId="4441241B"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bottom"/>
          </w:tcPr>
          <w:p w14:paraId="22231E8C" w14:textId="77777777" w:rsidR="003B4D1B" w:rsidRDefault="003B4D1B" w:rsidP="00E261E9">
            <w:pPr>
              <w:widowControl w:val="0"/>
              <w:spacing w:after="0" w:line="276" w:lineRule="auto"/>
              <w:rPr>
                <w:rFonts w:ascii="Calibri" w:eastAsia="Calibri" w:hAnsi="Calibri" w:cs="Calibri"/>
                <w:sz w:val="20"/>
                <w:szCs w:val="20"/>
              </w:rPr>
            </w:pP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bottom"/>
          </w:tcPr>
          <w:p w14:paraId="38579F8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2014</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bottom"/>
          </w:tcPr>
          <w:p w14:paraId="148EC5A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2016</w:t>
            </w:r>
          </w:p>
        </w:tc>
      </w:tr>
      <w:tr w:rsidR="003B4D1B" w14:paraId="10A83BBC" w14:textId="77777777" w:rsidTr="003B4D1B">
        <w:trPr>
          <w:jc w:val="center"/>
        </w:trPr>
        <w:tc>
          <w:tcPr>
            <w:tcW w:w="2700" w:type="dxa"/>
            <w:tcBorders>
              <w:top w:val="nil"/>
              <w:left w:val="single" w:sz="6" w:space="0" w:color="000000"/>
              <w:bottom w:val="nil"/>
              <w:right w:val="single" w:sz="6" w:space="0" w:color="000000"/>
            </w:tcBorders>
            <w:shd w:val="clear" w:color="auto" w:fill="F4CCCC"/>
            <w:tcMar>
              <w:top w:w="14" w:type="dxa"/>
              <w:left w:w="14" w:type="dxa"/>
              <w:bottom w:w="14" w:type="dxa"/>
              <w:right w:w="14" w:type="dxa"/>
            </w:tcMar>
            <w:vAlign w:val="bottom"/>
          </w:tcPr>
          <w:p w14:paraId="1212FF7F"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Baixo</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bottom"/>
          </w:tcPr>
          <w:p w14:paraId="7DE05CE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14.292</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bottom"/>
          </w:tcPr>
          <w:p w14:paraId="235861A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13.385</w:t>
            </w:r>
          </w:p>
        </w:tc>
      </w:tr>
      <w:tr w:rsidR="003B4D1B" w14:paraId="7EF06964"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210867E0"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5A85C84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116.085</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596125B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112.115</w:t>
            </w:r>
          </w:p>
        </w:tc>
      </w:tr>
      <w:tr w:rsidR="003B4D1B" w14:paraId="4EFDDAAB"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68081CF5"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1A4BD81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401.465</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6AAECD1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385.740</w:t>
            </w:r>
          </w:p>
        </w:tc>
      </w:tr>
      <w:tr w:rsidR="003B4D1B" w14:paraId="04641170"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7BBAB59F"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44D69D5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569.644</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785F8AF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554.675</w:t>
            </w:r>
          </w:p>
        </w:tc>
      </w:tr>
      <w:tr w:rsidR="003B4D1B" w14:paraId="1E3638FB"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0DFD9D2E"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5583969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891.492</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3436325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883.877</w:t>
            </w:r>
          </w:p>
        </w:tc>
      </w:tr>
      <w:tr w:rsidR="003B4D1B" w14:paraId="2C26F03B"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2134B4F3"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7E0E97D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278.039</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10E494A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281.722</w:t>
            </w:r>
          </w:p>
        </w:tc>
      </w:tr>
      <w:tr w:rsidR="003B4D1B" w14:paraId="557CA8E6"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4CCCC"/>
            <w:tcMar>
              <w:top w:w="14" w:type="dxa"/>
              <w:left w:w="14" w:type="dxa"/>
              <w:bottom w:w="14" w:type="dxa"/>
              <w:right w:w="14" w:type="dxa"/>
            </w:tcMar>
            <w:vAlign w:val="bottom"/>
          </w:tcPr>
          <w:p w14:paraId="6CDAD80E"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Alto</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bottom"/>
          </w:tcPr>
          <w:p w14:paraId="229F7C0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3.954</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bottom"/>
          </w:tcPr>
          <w:p w14:paraId="5B653A5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3.920</w:t>
            </w:r>
          </w:p>
        </w:tc>
      </w:tr>
      <w:tr w:rsidR="003B4D1B" w14:paraId="64476F96" w14:textId="77777777" w:rsidTr="003B4D1B">
        <w:trPr>
          <w:jc w:val="center"/>
        </w:trPr>
        <w:tc>
          <w:tcPr>
            <w:tcW w:w="2700" w:type="dxa"/>
            <w:tcBorders>
              <w:top w:val="nil"/>
              <w:left w:val="single" w:sz="6" w:space="0" w:color="000000"/>
              <w:bottom w:val="nil"/>
              <w:right w:val="single" w:sz="6" w:space="0" w:color="000000"/>
            </w:tcBorders>
            <w:shd w:val="clear" w:color="auto" w:fill="CFE2F3"/>
            <w:tcMar>
              <w:top w:w="14" w:type="dxa"/>
              <w:left w:w="14" w:type="dxa"/>
              <w:bottom w:w="14" w:type="dxa"/>
              <w:right w:w="14" w:type="dxa"/>
            </w:tcMar>
            <w:vAlign w:val="bottom"/>
          </w:tcPr>
          <w:p w14:paraId="2A68525A"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bottom"/>
          </w:tcPr>
          <w:p w14:paraId="7F2C158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2.169.671</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bottom"/>
          </w:tcPr>
          <w:p w14:paraId="59426C7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2.170.115</w:t>
            </w:r>
          </w:p>
        </w:tc>
      </w:tr>
      <w:tr w:rsidR="003B4D1B" w14:paraId="5E75064A"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CFE2F3"/>
            <w:tcMar>
              <w:top w:w="14" w:type="dxa"/>
              <w:left w:w="14" w:type="dxa"/>
              <w:bottom w:w="14" w:type="dxa"/>
              <w:right w:w="14" w:type="dxa"/>
            </w:tcMar>
            <w:vAlign w:val="bottom"/>
          </w:tcPr>
          <w:p w14:paraId="2390B858"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bottom"/>
          </w:tcPr>
          <w:p w14:paraId="01FCBC3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341.461</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bottom"/>
          </w:tcPr>
          <w:p w14:paraId="57CC94C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330.370</w:t>
            </w:r>
          </w:p>
        </w:tc>
      </w:tr>
      <w:tr w:rsidR="003B4D1B" w14:paraId="335BA62C" w14:textId="77777777" w:rsidTr="003B4D1B">
        <w:trPr>
          <w:jc w:val="center"/>
        </w:trPr>
        <w:tc>
          <w:tcPr>
            <w:tcW w:w="2700" w:type="dxa"/>
            <w:tcBorders>
              <w:top w:val="nil"/>
              <w:left w:val="single" w:sz="6" w:space="0" w:color="000000"/>
              <w:bottom w:val="nil"/>
              <w:right w:val="single" w:sz="6" w:space="0" w:color="000000"/>
            </w:tcBorders>
            <w:shd w:val="clear" w:color="auto" w:fill="FCE5CD"/>
            <w:tcMar>
              <w:top w:w="14" w:type="dxa"/>
              <w:left w:w="14" w:type="dxa"/>
              <w:bottom w:w="14" w:type="dxa"/>
              <w:right w:w="14" w:type="dxa"/>
            </w:tcMar>
            <w:vAlign w:val="bottom"/>
          </w:tcPr>
          <w:p w14:paraId="4A7F2DDB"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Norte</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bottom"/>
          </w:tcPr>
          <w:p w14:paraId="0C0F16C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304.572</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bottom"/>
          </w:tcPr>
          <w:p w14:paraId="39E8CF0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304.383</w:t>
            </w:r>
          </w:p>
        </w:tc>
      </w:tr>
      <w:tr w:rsidR="003B4D1B" w14:paraId="68B73C0C"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5E02C345"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2B0A0D6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714.882</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3BAFF78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692.656</w:t>
            </w:r>
          </w:p>
        </w:tc>
      </w:tr>
      <w:tr w:rsidR="003B4D1B" w14:paraId="1AAD192E"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588781EF"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6190850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931.245</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004CBAF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966.896</w:t>
            </w:r>
          </w:p>
        </w:tc>
      </w:tr>
      <w:tr w:rsidR="003B4D1B" w14:paraId="59E78AD0"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7DABBAD2"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Sul</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402B12F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360.534</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4F826EF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340.948</w:t>
            </w:r>
          </w:p>
        </w:tc>
      </w:tr>
      <w:tr w:rsidR="003B4D1B" w14:paraId="13E6E39B"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CE5CD"/>
            <w:tcMar>
              <w:top w:w="14" w:type="dxa"/>
              <w:left w:w="14" w:type="dxa"/>
              <w:bottom w:w="14" w:type="dxa"/>
              <w:right w:w="14" w:type="dxa"/>
            </w:tcMar>
            <w:vAlign w:val="bottom"/>
          </w:tcPr>
          <w:p w14:paraId="22C5374A"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Centro-Oeste</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bottom"/>
          </w:tcPr>
          <w:p w14:paraId="02E6D0A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199.899</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bottom"/>
          </w:tcPr>
          <w:p w14:paraId="6BE0389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195.602</w:t>
            </w:r>
          </w:p>
        </w:tc>
      </w:tr>
      <w:tr w:rsidR="003B4D1B" w14:paraId="5E90E401"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bottom"/>
          </w:tcPr>
          <w:p w14:paraId="1BB65C1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Geral</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bottom"/>
          </w:tcPr>
          <w:p w14:paraId="3DF7D3B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2.511.132</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bottom"/>
          </w:tcPr>
          <w:p w14:paraId="6781185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2.500.485</w:t>
            </w:r>
          </w:p>
        </w:tc>
      </w:tr>
    </w:tbl>
    <w:p w14:paraId="7787DEFD" w14:textId="77777777" w:rsidR="003B4D1B" w:rsidRDefault="003B4D1B" w:rsidP="00264C86">
      <w:pPr>
        <w:spacing w:after="0" w:line="276" w:lineRule="auto"/>
        <w:ind w:left="1843"/>
        <w:rPr>
          <w:rFonts w:ascii="Calibri" w:eastAsia="Calibri" w:hAnsi="Calibri" w:cs="Calibri"/>
          <w:sz w:val="16"/>
          <w:szCs w:val="16"/>
          <w:highlight w:val="white"/>
        </w:rPr>
      </w:pPr>
      <w:r>
        <w:rPr>
          <w:rFonts w:ascii="Calibri" w:eastAsia="Calibri" w:hAnsi="Calibri" w:cs="Calibri"/>
          <w:sz w:val="16"/>
          <w:szCs w:val="16"/>
          <w:highlight w:val="white"/>
        </w:rPr>
        <w:t>Fonte: ANA / INEP / MEC. Elaboração: Campanha Nacional pelo Direito à Educação.</w:t>
      </w:r>
    </w:p>
    <w:p w14:paraId="32828DF1" w14:textId="77777777" w:rsidR="003B4D1B" w:rsidRDefault="003B4D1B" w:rsidP="00E261E9">
      <w:pPr>
        <w:spacing w:after="0" w:line="276" w:lineRule="auto"/>
        <w:rPr>
          <w:rFonts w:ascii="Calibri" w:eastAsia="Calibri" w:hAnsi="Calibri" w:cs="Calibri"/>
        </w:rPr>
      </w:pPr>
      <w:r>
        <w:br w:type="page"/>
      </w:r>
    </w:p>
    <w:p w14:paraId="558C1E1B" w14:textId="77777777" w:rsidR="003B4D1B" w:rsidRDefault="003B4D1B" w:rsidP="00E261E9">
      <w:pPr>
        <w:spacing w:after="0" w:line="276" w:lineRule="auto"/>
        <w:rPr>
          <w:rFonts w:ascii="Calibri" w:eastAsia="Calibri" w:hAnsi="Calibri" w:cs="Calibri"/>
        </w:rPr>
      </w:pPr>
    </w:p>
    <w:tbl>
      <w:tblPr>
        <w:tblW w:w="5700" w:type="dxa"/>
        <w:jc w:val="center"/>
        <w:tblBorders>
          <w:top w:val="nil"/>
          <w:left w:val="nil"/>
          <w:bottom w:val="nil"/>
          <w:right w:val="nil"/>
          <w:insideH w:val="nil"/>
          <w:insideV w:val="nil"/>
        </w:tblBorders>
        <w:tblLayout w:type="fixed"/>
        <w:tblLook w:val="0600" w:firstRow="0" w:lastRow="0" w:firstColumn="0" w:lastColumn="0" w:noHBand="1" w:noVBand="1"/>
      </w:tblPr>
      <w:tblGrid>
        <w:gridCol w:w="2700"/>
        <w:gridCol w:w="1500"/>
        <w:gridCol w:w="1500"/>
      </w:tblGrid>
      <w:tr w:rsidR="003B4D1B" w14:paraId="741F7211" w14:textId="77777777" w:rsidTr="003B4D1B">
        <w:trPr>
          <w:jc w:val="center"/>
        </w:trPr>
        <w:tc>
          <w:tcPr>
            <w:tcW w:w="5700" w:type="dxa"/>
            <w:gridSpan w:val="3"/>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bottom"/>
          </w:tcPr>
          <w:p w14:paraId="7B6BDD8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Porcentagem de crianças do 3º ano do Ensino Fundamental com proficiência adequada - Escrita</w:t>
            </w:r>
          </w:p>
        </w:tc>
      </w:tr>
      <w:tr w:rsidR="003B4D1B" w14:paraId="63977649"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bottom"/>
          </w:tcPr>
          <w:p w14:paraId="7567DC26" w14:textId="77777777" w:rsidR="003B4D1B" w:rsidRDefault="003B4D1B" w:rsidP="00E261E9">
            <w:pPr>
              <w:widowControl w:val="0"/>
              <w:spacing w:after="0" w:line="276" w:lineRule="auto"/>
              <w:rPr>
                <w:rFonts w:ascii="Calibri" w:eastAsia="Calibri" w:hAnsi="Calibri" w:cs="Calibri"/>
                <w:sz w:val="20"/>
                <w:szCs w:val="20"/>
              </w:rPr>
            </w:pP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bottom"/>
          </w:tcPr>
          <w:p w14:paraId="2C75A64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2014</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bottom"/>
          </w:tcPr>
          <w:p w14:paraId="3877B64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2016</w:t>
            </w:r>
          </w:p>
        </w:tc>
      </w:tr>
      <w:tr w:rsidR="003B4D1B" w14:paraId="6E0BEA56" w14:textId="77777777" w:rsidTr="003B4D1B">
        <w:trPr>
          <w:jc w:val="center"/>
        </w:trPr>
        <w:tc>
          <w:tcPr>
            <w:tcW w:w="2700" w:type="dxa"/>
            <w:tcBorders>
              <w:top w:val="nil"/>
              <w:left w:val="single" w:sz="6" w:space="0" w:color="000000"/>
              <w:bottom w:val="nil"/>
              <w:right w:val="single" w:sz="6" w:space="0" w:color="000000"/>
            </w:tcBorders>
            <w:shd w:val="clear" w:color="auto" w:fill="F4CCCC"/>
            <w:tcMar>
              <w:top w:w="14" w:type="dxa"/>
              <w:left w:w="14" w:type="dxa"/>
              <w:bottom w:w="14" w:type="dxa"/>
              <w:right w:w="14" w:type="dxa"/>
            </w:tcMar>
            <w:vAlign w:val="bottom"/>
          </w:tcPr>
          <w:p w14:paraId="44A1C1D6"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Baixo</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bottom"/>
          </w:tcPr>
          <w:p w14:paraId="0C95F72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24,9%</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bottom"/>
          </w:tcPr>
          <w:p w14:paraId="70364BE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27,6%</w:t>
            </w:r>
          </w:p>
        </w:tc>
      </w:tr>
      <w:tr w:rsidR="003B4D1B" w14:paraId="673F74B2"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5A29CF44"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11013E7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37,6%</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77C54D9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41,2%</w:t>
            </w:r>
          </w:p>
        </w:tc>
      </w:tr>
      <w:tr w:rsidR="003B4D1B" w14:paraId="5C6F4CE0"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086CC9D4"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5087727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45,1%</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773F8F7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48,6%</w:t>
            </w:r>
          </w:p>
        </w:tc>
      </w:tr>
      <w:tr w:rsidR="003B4D1B" w14:paraId="1328F341"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34E51168"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52D9891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61,0%</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7E6C132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62,0%</w:t>
            </w:r>
          </w:p>
        </w:tc>
      </w:tr>
      <w:tr w:rsidR="003B4D1B" w14:paraId="28C79B76"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2508BDC9"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5B65923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78,0%</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62A6819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76,6%</w:t>
            </w:r>
          </w:p>
        </w:tc>
      </w:tr>
      <w:tr w:rsidR="003B4D1B" w14:paraId="179DB674"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0CA3CA86"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029D233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88,3%</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615BBE3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86,2%</w:t>
            </w:r>
          </w:p>
        </w:tc>
      </w:tr>
      <w:tr w:rsidR="003B4D1B" w14:paraId="242F060A"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4CCCC"/>
            <w:tcMar>
              <w:top w:w="14" w:type="dxa"/>
              <w:left w:w="14" w:type="dxa"/>
              <w:bottom w:w="14" w:type="dxa"/>
              <w:right w:w="14" w:type="dxa"/>
            </w:tcMar>
            <w:vAlign w:val="bottom"/>
          </w:tcPr>
          <w:p w14:paraId="186D4288"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Alto</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bottom"/>
          </w:tcPr>
          <w:p w14:paraId="329E0C5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95,4%</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bottom"/>
          </w:tcPr>
          <w:p w14:paraId="744C0A2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93,1%</w:t>
            </w:r>
          </w:p>
        </w:tc>
      </w:tr>
      <w:tr w:rsidR="003B4D1B" w14:paraId="074EE745" w14:textId="77777777" w:rsidTr="003B4D1B">
        <w:trPr>
          <w:jc w:val="center"/>
        </w:trPr>
        <w:tc>
          <w:tcPr>
            <w:tcW w:w="2700" w:type="dxa"/>
            <w:tcBorders>
              <w:top w:val="nil"/>
              <w:left w:val="single" w:sz="6" w:space="0" w:color="000000"/>
              <w:bottom w:val="nil"/>
              <w:right w:val="single" w:sz="6" w:space="0" w:color="000000"/>
            </w:tcBorders>
            <w:shd w:val="clear" w:color="auto" w:fill="CFE2F3"/>
            <w:tcMar>
              <w:top w:w="14" w:type="dxa"/>
              <w:left w:w="14" w:type="dxa"/>
              <w:bottom w:w="14" w:type="dxa"/>
              <w:right w:w="14" w:type="dxa"/>
            </w:tcMar>
            <w:vAlign w:val="bottom"/>
          </w:tcPr>
          <w:p w14:paraId="3B076F32"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bottom"/>
          </w:tcPr>
          <w:p w14:paraId="2741A88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68,4%</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bottom"/>
          </w:tcPr>
          <w:p w14:paraId="1CEB3B4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68,6%</w:t>
            </w:r>
          </w:p>
        </w:tc>
      </w:tr>
      <w:tr w:rsidR="003B4D1B" w14:paraId="220B85FD"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CFE2F3"/>
            <w:tcMar>
              <w:top w:w="14" w:type="dxa"/>
              <w:left w:w="14" w:type="dxa"/>
              <w:bottom w:w="14" w:type="dxa"/>
              <w:right w:w="14" w:type="dxa"/>
            </w:tcMar>
            <w:vAlign w:val="bottom"/>
          </w:tcPr>
          <w:p w14:paraId="790B03ED"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bottom"/>
          </w:tcPr>
          <w:p w14:paraId="36A28E5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47,7%</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bottom"/>
          </w:tcPr>
          <w:p w14:paraId="153B612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49,8%</w:t>
            </w:r>
          </w:p>
        </w:tc>
      </w:tr>
      <w:tr w:rsidR="003B4D1B" w14:paraId="0EAA6DEF" w14:textId="77777777" w:rsidTr="003B4D1B">
        <w:trPr>
          <w:jc w:val="center"/>
        </w:trPr>
        <w:tc>
          <w:tcPr>
            <w:tcW w:w="2700" w:type="dxa"/>
            <w:tcBorders>
              <w:top w:val="nil"/>
              <w:left w:val="single" w:sz="6" w:space="0" w:color="000000"/>
              <w:bottom w:val="nil"/>
              <w:right w:val="single" w:sz="6" w:space="0" w:color="000000"/>
            </w:tcBorders>
            <w:shd w:val="clear" w:color="auto" w:fill="FCE5CD"/>
            <w:tcMar>
              <w:top w:w="14" w:type="dxa"/>
              <w:left w:w="14" w:type="dxa"/>
              <w:bottom w:w="14" w:type="dxa"/>
              <w:right w:w="14" w:type="dxa"/>
            </w:tcMar>
            <w:vAlign w:val="bottom"/>
          </w:tcPr>
          <w:p w14:paraId="2F200CCF"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Norte</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bottom"/>
          </w:tcPr>
          <w:p w14:paraId="7B98292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42,9%</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bottom"/>
          </w:tcPr>
          <w:p w14:paraId="176EBF3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47,0%</w:t>
            </w:r>
          </w:p>
        </w:tc>
      </w:tr>
      <w:tr w:rsidR="003B4D1B" w14:paraId="301C5EAD"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3B483235"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5BBAE09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46,3%</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2B45CED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49,2%</w:t>
            </w:r>
          </w:p>
        </w:tc>
      </w:tr>
      <w:tr w:rsidR="003B4D1B" w14:paraId="417ACD45"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4B68ED83"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136C8C3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80,1%</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464ADFD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78,5%</w:t>
            </w:r>
          </w:p>
        </w:tc>
      </w:tr>
      <w:tr w:rsidR="003B4D1B" w14:paraId="2C425600"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bottom"/>
          </w:tcPr>
          <w:p w14:paraId="1F219B72"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Sul</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675533E9"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81,5%</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bottom"/>
          </w:tcPr>
          <w:p w14:paraId="4AB5672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80,2%</w:t>
            </w:r>
          </w:p>
        </w:tc>
      </w:tr>
      <w:tr w:rsidR="003B4D1B" w14:paraId="50505747"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CE5CD"/>
            <w:tcMar>
              <w:top w:w="14" w:type="dxa"/>
              <w:left w:w="14" w:type="dxa"/>
              <w:bottom w:w="14" w:type="dxa"/>
              <w:right w:w="14" w:type="dxa"/>
            </w:tcMar>
            <w:vAlign w:val="bottom"/>
          </w:tcPr>
          <w:p w14:paraId="07E9FEE4"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Centro-Oeste</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bottom"/>
          </w:tcPr>
          <w:p w14:paraId="36E42FD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72,6%</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bottom"/>
          </w:tcPr>
          <w:p w14:paraId="6B0C421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70,5%</w:t>
            </w:r>
          </w:p>
        </w:tc>
      </w:tr>
      <w:tr w:rsidR="003B4D1B" w14:paraId="77E7DBD9"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bottom"/>
          </w:tcPr>
          <w:p w14:paraId="3531206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Geral</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bottom"/>
          </w:tcPr>
          <w:p w14:paraId="38B5C31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65,5%</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bottom"/>
          </w:tcPr>
          <w:p w14:paraId="300982B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66,2%</w:t>
            </w:r>
          </w:p>
        </w:tc>
      </w:tr>
    </w:tbl>
    <w:p w14:paraId="14EA1756" w14:textId="77777777" w:rsidR="003B4D1B" w:rsidRDefault="003B4D1B" w:rsidP="00264C86">
      <w:pPr>
        <w:spacing w:after="0" w:line="276" w:lineRule="auto"/>
        <w:ind w:left="1843"/>
        <w:rPr>
          <w:rFonts w:ascii="Calibri" w:eastAsia="Calibri" w:hAnsi="Calibri" w:cs="Calibri"/>
        </w:rPr>
      </w:pPr>
      <w:r>
        <w:rPr>
          <w:rFonts w:ascii="Calibri" w:eastAsia="Calibri" w:hAnsi="Calibri" w:cs="Calibri"/>
          <w:sz w:val="16"/>
          <w:szCs w:val="16"/>
          <w:highlight w:val="white"/>
        </w:rPr>
        <w:t>Fonte: ANA / INEP / MEC. Elaboração: Campanha Nacional pelo Direito à Educação.</w:t>
      </w:r>
    </w:p>
    <w:p w14:paraId="738DE953" w14:textId="77777777" w:rsidR="003B4D1B" w:rsidRDefault="003B4D1B" w:rsidP="00E261E9">
      <w:pPr>
        <w:spacing w:after="0" w:line="276" w:lineRule="auto"/>
        <w:rPr>
          <w:rFonts w:ascii="Calibri" w:eastAsia="Calibri" w:hAnsi="Calibri" w:cs="Calibri"/>
        </w:rPr>
      </w:pPr>
    </w:p>
    <w:tbl>
      <w:tblPr>
        <w:tblW w:w="5700" w:type="dxa"/>
        <w:jc w:val="center"/>
        <w:tblBorders>
          <w:top w:val="nil"/>
          <w:left w:val="nil"/>
          <w:bottom w:val="nil"/>
          <w:right w:val="nil"/>
          <w:insideH w:val="nil"/>
          <w:insideV w:val="nil"/>
        </w:tblBorders>
        <w:tblLayout w:type="fixed"/>
        <w:tblLook w:val="0600" w:firstRow="0" w:lastRow="0" w:firstColumn="0" w:lastColumn="0" w:noHBand="1" w:noVBand="1"/>
      </w:tblPr>
      <w:tblGrid>
        <w:gridCol w:w="2700"/>
        <w:gridCol w:w="1500"/>
        <w:gridCol w:w="1500"/>
      </w:tblGrid>
      <w:tr w:rsidR="003B4D1B" w14:paraId="0D35DABE" w14:textId="77777777" w:rsidTr="003B4D1B">
        <w:trPr>
          <w:jc w:val="center"/>
        </w:trPr>
        <w:tc>
          <w:tcPr>
            <w:tcW w:w="5700" w:type="dxa"/>
            <w:gridSpan w:val="3"/>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tcPr>
          <w:p w14:paraId="263D000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Crianças do 3º ano do Ensino Fundamental presentes na prova de Escrita</w:t>
            </w:r>
          </w:p>
        </w:tc>
      </w:tr>
      <w:tr w:rsidR="003B4D1B" w14:paraId="31DAC0A8"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center"/>
          </w:tcPr>
          <w:p w14:paraId="66155D39" w14:textId="77777777" w:rsidR="003B4D1B" w:rsidRDefault="003B4D1B" w:rsidP="00E261E9">
            <w:pPr>
              <w:widowControl w:val="0"/>
              <w:spacing w:after="0" w:line="276" w:lineRule="auto"/>
              <w:rPr>
                <w:rFonts w:ascii="Calibri" w:eastAsia="Calibri" w:hAnsi="Calibri" w:cs="Calibri"/>
                <w:sz w:val="20"/>
                <w:szCs w:val="20"/>
              </w:rPr>
            </w:pP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5CA6485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2014</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7233373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2016</w:t>
            </w:r>
          </w:p>
        </w:tc>
      </w:tr>
      <w:tr w:rsidR="003B4D1B" w14:paraId="191C427E" w14:textId="77777777" w:rsidTr="003B4D1B">
        <w:trPr>
          <w:jc w:val="center"/>
        </w:trPr>
        <w:tc>
          <w:tcPr>
            <w:tcW w:w="2700" w:type="dxa"/>
            <w:tcBorders>
              <w:top w:val="nil"/>
              <w:left w:val="single" w:sz="6" w:space="0" w:color="000000"/>
              <w:bottom w:val="nil"/>
              <w:right w:val="single" w:sz="6" w:space="0" w:color="000000"/>
            </w:tcBorders>
            <w:shd w:val="clear" w:color="auto" w:fill="F4CCCC"/>
            <w:tcMar>
              <w:top w:w="14" w:type="dxa"/>
              <w:left w:w="14" w:type="dxa"/>
              <w:bottom w:w="14" w:type="dxa"/>
              <w:right w:w="14" w:type="dxa"/>
            </w:tcMar>
            <w:vAlign w:val="center"/>
          </w:tcPr>
          <w:p w14:paraId="301DA800"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Baixo</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center"/>
          </w:tcPr>
          <w:p w14:paraId="7CC2DFF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14.292</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center"/>
          </w:tcPr>
          <w:p w14:paraId="5B16EA0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13.385</w:t>
            </w:r>
          </w:p>
        </w:tc>
      </w:tr>
      <w:tr w:rsidR="003B4D1B" w14:paraId="5CA9B9B2"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6C2FA799"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7B3D91E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116.085</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0412B4A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112.115</w:t>
            </w:r>
          </w:p>
        </w:tc>
      </w:tr>
      <w:tr w:rsidR="003B4D1B" w14:paraId="60FC2FE2"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7645B6A1"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6B7C3DF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401.465</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8611F5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385.740</w:t>
            </w:r>
          </w:p>
        </w:tc>
      </w:tr>
      <w:tr w:rsidR="003B4D1B" w14:paraId="3C119043"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45C5E4CA"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53E7049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569.644</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60A8856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554.675</w:t>
            </w:r>
          </w:p>
        </w:tc>
      </w:tr>
      <w:tr w:rsidR="003B4D1B" w14:paraId="566A3CA5"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08D832C2"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691FFCD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891.492</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0B339F1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883.877</w:t>
            </w:r>
          </w:p>
        </w:tc>
      </w:tr>
      <w:tr w:rsidR="003B4D1B" w14:paraId="2E9CD1A4"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44A56E3E"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983145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278.039</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54B13DC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281.722</w:t>
            </w:r>
          </w:p>
        </w:tc>
      </w:tr>
      <w:tr w:rsidR="003B4D1B" w14:paraId="06E11EFA"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4CCCC"/>
            <w:tcMar>
              <w:top w:w="14" w:type="dxa"/>
              <w:left w:w="14" w:type="dxa"/>
              <w:bottom w:w="14" w:type="dxa"/>
              <w:right w:w="14" w:type="dxa"/>
            </w:tcMar>
            <w:vAlign w:val="center"/>
          </w:tcPr>
          <w:p w14:paraId="51235732"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Alto</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center"/>
          </w:tcPr>
          <w:p w14:paraId="53D4F21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3.954</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center"/>
          </w:tcPr>
          <w:p w14:paraId="2B58C09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3.920</w:t>
            </w:r>
          </w:p>
        </w:tc>
      </w:tr>
      <w:tr w:rsidR="003B4D1B" w14:paraId="279B917E" w14:textId="77777777" w:rsidTr="003B4D1B">
        <w:trPr>
          <w:jc w:val="center"/>
        </w:trPr>
        <w:tc>
          <w:tcPr>
            <w:tcW w:w="2700" w:type="dxa"/>
            <w:tcBorders>
              <w:top w:val="nil"/>
              <w:left w:val="single" w:sz="6" w:space="0" w:color="000000"/>
              <w:bottom w:val="nil"/>
              <w:right w:val="single" w:sz="6" w:space="0" w:color="000000"/>
            </w:tcBorders>
            <w:shd w:val="clear" w:color="auto" w:fill="CFE2F3"/>
            <w:tcMar>
              <w:top w:w="14" w:type="dxa"/>
              <w:left w:w="14" w:type="dxa"/>
              <w:bottom w:w="14" w:type="dxa"/>
              <w:right w:w="14" w:type="dxa"/>
            </w:tcMar>
            <w:vAlign w:val="center"/>
          </w:tcPr>
          <w:p w14:paraId="056E0031"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center"/>
          </w:tcPr>
          <w:p w14:paraId="680A011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2.169.671</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center"/>
          </w:tcPr>
          <w:p w14:paraId="62D8860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2.170.115</w:t>
            </w:r>
          </w:p>
        </w:tc>
      </w:tr>
      <w:tr w:rsidR="003B4D1B" w14:paraId="0AD4BD2D"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CFE2F3"/>
            <w:tcMar>
              <w:top w:w="14" w:type="dxa"/>
              <w:left w:w="14" w:type="dxa"/>
              <w:bottom w:w="14" w:type="dxa"/>
              <w:right w:w="14" w:type="dxa"/>
            </w:tcMar>
            <w:vAlign w:val="center"/>
          </w:tcPr>
          <w:p w14:paraId="1629506A"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center"/>
          </w:tcPr>
          <w:p w14:paraId="49FEAA7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341.461</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center"/>
          </w:tcPr>
          <w:p w14:paraId="49DEFE7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330.370</w:t>
            </w:r>
          </w:p>
        </w:tc>
      </w:tr>
      <w:tr w:rsidR="003B4D1B" w14:paraId="31570720" w14:textId="77777777" w:rsidTr="003B4D1B">
        <w:trPr>
          <w:jc w:val="center"/>
        </w:trPr>
        <w:tc>
          <w:tcPr>
            <w:tcW w:w="2700" w:type="dxa"/>
            <w:tcBorders>
              <w:top w:val="nil"/>
              <w:left w:val="single" w:sz="6" w:space="0" w:color="000000"/>
              <w:bottom w:val="nil"/>
              <w:right w:val="single" w:sz="6" w:space="0" w:color="000000"/>
            </w:tcBorders>
            <w:shd w:val="clear" w:color="auto" w:fill="FCE5CD"/>
            <w:tcMar>
              <w:top w:w="14" w:type="dxa"/>
              <w:left w:w="14" w:type="dxa"/>
              <w:bottom w:w="14" w:type="dxa"/>
              <w:right w:w="14" w:type="dxa"/>
            </w:tcMar>
            <w:vAlign w:val="center"/>
          </w:tcPr>
          <w:p w14:paraId="1E6A25B1"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Norte</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center"/>
          </w:tcPr>
          <w:p w14:paraId="6934AF9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304.572</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center"/>
          </w:tcPr>
          <w:p w14:paraId="25405DB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304.383</w:t>
            </w:r>
          </w:p>
        </w:tc>
      </w:tr>
      <w:tr w:rsidR="003B4D1B" w14:paraId="4F4F4F6F"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72B91676"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419FA3C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714.882</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245AED5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692.656</w:t>
            </w:r>
          </w:p>
        </w:tc>
      </w:tr>
      <w:tr w:rsidR="003B4D1B" w14:paraId="3DBCBEC2"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30A73DB3"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AF6D6D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931.245</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0A9CD5A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966.896</w:t>
            </w:r>
          </w:p>
        </w:tc>
      </w:tr>
      <w:tr w:rsidR="003B4D1B" w14:paraId="20160CEF"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0CEEEB93"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Sul</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44D02AB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360.534</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0104615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340.948</w:t>
            </w:r>
          </w:p>
        </w:tc>
      </w:tr>
      <w:tr w:rsidR="003B4D1B" w14:paraId="0386C031"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CE5CD"/>
            <w:tcMar>
              <w:top w:w="14" w:type="dxa"/>
              <w:left w:w="14" w:type="dxa"/>
              <w:bottom w:w="14" w:type="dxa"/>
              <w:right w:w="14" w:type="dxa"/>
            </w:tcMar>
            <w:vAlign w:val="center"/>
          </w:tcPr>
          <w:p w14:paraId="08FB029F"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Centro-Oeste</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center"/>
          </w:tcPr>
          <w:p w14:paraId="20A04BE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199.899</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center"/>
          </w:tcPr>
          <w:p w14:paraId="408D306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195.602</w:t>
            </w:r>
          </w:p>
        </w:tc>
      </w:tr>
      <w:tr w:rsidR="003B4D1B" w14:paraId="5292C543"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center"/>
          </w:tcPr>
          <w:p w14:paraId="6387CEA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Geral</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6C0F8EA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2.511.132</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2BE02FB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2.500.485</w:t>
            </w:r>
          </w:p>
        </w:tc>
      </w:tr>
    </w:tbl>
    <w:p w14:paraId="63A67002" w14:textId="77777777" w:rsidR="003B4D1B" w:rsidRDefault="003B4D1B" w:rsidP="00264C86">
      <w:pPr>
        <w:spacing w:after="0" w:line="276" w:lineRule="auto"/>
        <w:ind w:left="1843"/>
        <w:rPr>
          <w:rFonts w:ascii="Calibri" w:eastAsia="Calibri" w:hAnsi="Calibri" w:cs="Calibri"/>
        </w:rPr>
      </w:pPr>
      <w:r>
        <w:rPr>
          <w:rFonts w:ascii="Calibri" w:eastAsia="Calibri" w:hAnsi="Calibri" w:cs="Calibri"/>
          <w:sz w:val="16"/>
          <w:szCs w:val="16"/>
          <w:highlight w:val="white"/>
        </w:rPr>
        <w:t>Fonte: ANA / INEP / MEC. Elaboração: Campanha Nacional pelo Direito à Educação.</w:t>
      </w:r>
      <w:r>
        <w:br w:type="page"/>
      </w:r>
    </w:p>
    <w:p w14:paraId="0323E04F" w14:textId="77777777" w:rsidR="003B4D1B" w:rsidRDefault="003B4D1B" w:rsidP="00E261E9">
      <w:pPr>
        <w:spacing w:after="0" w:line="276" w:lineRule="auto"/>
        <w:rPr>
          <w:rFonts w:ascii="Calibri" w:eastAsia="Calibri" w:hAnsi="Calibri" w:cs="Calibri"/>
        </w:rPr>
      </w:pPr>
    </w:p>
    <w:tbl>
      <w:tblPr>
        <w:tblW w:w="5700" w:type="dxa"/>
        <w:jc w:val="center"/>
        <w:tblBorders>
          <w:top w:val="nil"/>
          <w:left w:val="nil"/>
          <w:bottom w:val="nil"/>
          <w:right w:val="nil"/>
          <w:insideH w:val="nil"/>
          <w:insideV w:val="nil"/>
        </w:tblBorders>
        <w:tblLayout w:type="fixed"/>
        <w:tblLook w:val="0600" w:firstRow="0" w:lastRow="0" w:firstColumn="0" w:lastColumn="0" w:noHBand="1" w:noVBand="1"/>
      </w:tblPr>
      <w:tblGrid>
        <w:gridCol w:w="2700"/>
        <w:gridCol w:w="1500"/>
        <w:gridCol w:w="1500"/>
      </w:tblGrid>
      <w:tr w:rsidR="003B4D1B" w14:paraId="2D51D783" w14:textId="77777777" w:rsidTr="003B4D1B">
        <w:trPr>
          <w:jc w:val="center"/>
        </w:trPr>
        <w:tc>
          <w:tcPr>
            <w:tcW w:w="5700" w:type="dxa"/>
            <w:gridSpan w:val="3"/>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tcPr>
          <w:p w14:paraId="1260F98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Porcentagem de crianças do 3º ano do Ensino Fundamental com proficiência adequada - Matemática</w:t>
            </w:r>
          </w:p>
        </w:tc>
      </w:tr>
      <w:tr w:rsidR="003B4D1B" w14:paraId="130B8EBD"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center"/>
          </w:tcPr>
          <w:p w14:paraId="37C585CC" w14:textId="77777777" w:rsidR="003B4D1B" w:rsidRDefault="003B4D1B" w:rsidP="00E261E9">
            <w:pPr>
              <w:widowControl w:val="0"/>
              <w:spacing w:after="0" w:line="276" w:lineRule="auto"/>
              <w:rPr>
                <w:rFonts w:ascii="Calibri" w:eastAsia="Calibri" w:hAnsi="Calibri" w:cs="Calibri"/>
                <w:sz w:val="20"/>
                <w:szCs w:val="20"/>
              </w:rPr>
            </w:pP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2FAAA85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2014</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41090B8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2016</w:t>
            </w:r>
          </w:p>
        </w:tc>
      </w:tr>
      <w:tr w:rsidR="003B4D1B" w14:paraId="23F98194" w14:textId="77777777" w:rsidTr="003B4D1B">
        <w:trPr>
          <w:jc w:val="center"/>
        </w:trPr>
        <w:tc>
          <w:tcPr>
            <w:tcW w:w="2700" w:type="dxa"/>
            <w:tcBorders>
              <w:top w:val="nil"/>
              <w:left w:val="single" w:sz="6" w:space="0" w:color="000000"/>
              <w:bottom w:val="nil"/>
              <w:right w:val="single" w:sz="6" w:space="0" w:color="000000"/>
            </w:tcBorders>
            <w:shd w:val="clear" w:color="auto" w:fill="F4CCCC"/>
            <w:tcMar>
              <w:top w:w="14" w:type="dxa"/>
              <w:left w:w="14" w:type="dxa"/>
              <w:bottom w:w="14" w:type="dxa"/>
              <w:right w:w="14" w:type="dxa"/>
            </w:tcMar>
            <w:vAlign w:val="center"/>
          </w:tcPr>
          <w:p w14:paraId="3D6F9C96"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Baixo</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center"/>
          </w:tcPr>
          <w:p w14:paraId="7DD6FB9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14,3%</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center"/>
          </w:tcPr>
          <w:p w14:paraId="3B7F76B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17,1%</w:t>
            </w:r>
          </w:p>
        </w:tc>
      </w:tr>
      <w:tr w:rsidR="003B4D1B" w14:paraId="4AC5AE2F"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35ECC85C"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57CF30B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21,5%</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428D88C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25,7%</w:t>
            </w:r>
          </w:p>
        </w:tc>
      </w:tr>
      <w:tr w:rsidR="003B4D1B" w14:paraId="77551B1C"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1CB82422"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5F4EE4C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26,1%</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70AB512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30,3%</w:t>
            </w:r>
          </w:p>
        </w:tc>
      </w:tr>
      <w:tr w:rsidR="003B4D1B" w14:paraId="7673683C"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16FDE833"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25C1BD1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36,6%</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47F65D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40,2%</w:t>
            </w:r>
          </w:p>
        </w:tc>
      </w:tr>
      <w:tr w:rsidR="003B4D1B" w14:paraId="25B4B46D"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4472B24B"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7F2EC1A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52,6%</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3FC939A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53,9%</w:t>
            </w:r>
          </w:p>
        </w:tc>
      </w:tr>
      <w:tr w:rsidR="003B4D1B" w14:paraId="529B735E"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207A7265"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4835A6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68,4%</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0E2F960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68,3%</w:t>
            </w:r>
          </w:p>
        </w:tc>
      </w:tr>
      <w:tr w:rsidR="003B4D1B" w14:paraId="317CF282"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4CCCC"/>
            <w:tcMar>
              <w:top w:w="14" w:type="dxa"/>
              <w:left w:w="14" w:type="dxa"/>
              <w:bottom w:w="14" w:type="dxa"/>
              <w:right w:w="14" w:type="dxa"/>
            </w:tcMar>
            <w:vAlign w:val="center"/>
          </w:tcPr>
          <w:p w14:paraId="30A5BB69"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Alto</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center"/>
          </w:tcPr>
          <w:p w14:paraId="611371F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85,9%</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center"/>
          </w:tcPr>
          <w:p w14:paraId="42076A1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85,5%</w:t>
            </w:r>
          </w:p>
        </w:tc>
      </w:tr>
      <w:tr w:rsidR="003B4D1B" w14:paraId="4B1D1D9F" w14:textId="77777777" w:rsidTr="003B4D1B">
        <w:trPr>
          <w:jc w:val="center"/>
        </w:trPr>
        <w:tc>
          <w:tcPr>
            <w:tcW w:w="2700" w:type="dxa"/>
            <w:tcBorders>
              <w:top w:val="nil"/>
              <w:left w:val="single" w:sz="6" w:space="0" w:color="000000"/>
              <w:bottom w:val="nil"/>
              <w:right w:val="single" w:sz="6" w:space="0" w:color="000000"/>
            </w:tcBorders>
            <w:shd w:val="clear" w:color="auto" w:fill="CFE2F3"/>
            <w:tcMar>
              <w:top w:w="14" w:type="dxa"/>
              <w:left w:w="14" w:type="dxa"/>
              <w:bottom w:w="14" w:type="dxa"/>
              <w:right w:w="14" w:type="dxa"/>
            </w:tcMar>
            <w:vAlign w:val="center"/>
          </w:tcPr>
          <w:p w14:paraId="21702106"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center"/>
          </w:tcPr>
          <w:p w14:paraId="65AF94B5"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45,3%</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center"/>
          </w:tcPr>
          <w:p w14:paraId="1BE8C011"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47,8%</w:t>
            </w:r>
          </w:p>
        </w:tc>
      </w:tr>
      <w:tr w:rsidR="003B4D1B" w14:paraId="698DBAA2"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CFE2F3"/>
            <w:tcMar>
              <w:top w:w="14" w:type="dxa"/>
              <w:left w:w="14" w:type="dxa"/>
              <w:bottom w:w="14" w:type="dxa"/>
              <w:right w:w="14" w:type="dxa"/>
            </w:tcMar>
            <w:vAlign w:val="center"/>
          </w:tcPr>
          <w:p w14:paraId="3706479C"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center"/>
          </w:tcPr>
          <w:p w14:paraId="06F6064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27,8%</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center"/>
          </w:tcPr>
          <w:p w14:paraId="275B02F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30,9%</w:t>
            </w:r>
          </w:p>
        </w:tc>
      </w:tr>
      <w:tr w:rsidR="003B4D1B" w14:paraId="4E356374" w14:textId="77777777" w:rsidTr="003B4D1B">
        <w:trPr>
          <w:jc w:val="center"/>
        </w:trPr>
        <w:tc>
          <w:tcPr>
            <w:tcW w:w="2700" w:type="dxa"/>
            <w:tcBorders>
              <w:top w:val="nil"/>
              <w:left w:val="single" w:sz="6" w:space="0" w:color="000000"/>
              <w:bottom w:val="nil"/>
              <w:right w:val="single" w:sz="6" w:space="0" w:color="000000"/>
            </w:tcBorders>
            <w:shd w:val="clear" w:color="auto" w:fill="FCE5CD"/>
            <w:tcMar>
              <w:top w:w="14" w:type="dxa"/>
              <w:left w:w="14" w:type="dxa"/>
              <w:bottom w:w="14" w:type="dxa"/>
              <w:right w:w="14" w:type="dxa"/>
            </w:tcMar>
            <w:vAlign w:val="center"/>
          </w:tcPr>
          <w:p w14:paraId="7D3DD12F"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Norte</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center"/>
          </w:tcPr>
          <w:p w14:paraId="478EED5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25,1%</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center"/>
          </w:tcPr>
          <w:p w14:paraId="5133E06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29,4%</w:t>
            </w:r>
          </w:p>
        </w:tc>
      </w:tr>
      <w:tr w:rsidR="003B4D1B" w14:paraId="79FC6346"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71353945"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21E30DF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25,9%</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E9CA1E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30,5%</w:t>
            </w:r>
          </w:p>
        </w:tc>
      </w:tr>
      <w:tr w:rsidR="003B4D1B" w14:paraId="5EC07E3D"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62796964"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66CD0FF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57,1%</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63EB8E5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57,3%</w:t>
            </w:r>
          </w:p>
        </w:tc>
      </w:tr>
      <w:tr w:rsidR="003B4D1B" w14:paraId="2BCA2A63"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19B7D3D0"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Sul</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3C458A6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53,9%</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52DAB7C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55,6%</w:t>
            </w:r>
          </w:p>
        </w:tc>
      </w:tr>
      <w:tr w:rsidR="003B4D1B" w14:paraId="096AC82F"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CE5CD"/>
            <w:tcMar>
              <w:top w:w="14" w:type="dxa"/>
              <w:left w:w="14" w:type="dxa"/>
              <w:bottom w:w="14" w:type="dxa"/>
              <w:right w:w="14" w:type="dxa"/>
            </w:tcMar>
            <w:vAlign w:val="center"/>
          </w:tcPr>
          <w:p w14:paraId="05C8D58F"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Centro-Oeste</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center"/>
          </w:tcPr>
          <w:p w14:paraId="04B58E4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45,1%</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center"/>
          </w:tcPr>
          <w:p w14:paraId="441F8CD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48,1%</w:t>
            </w:r>
          </w:p>
        </w:tc>
      </w:tr>
      <w:tr w:rsidR="003B4D1B" w14:paraId="30F4ED4C"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center"/>
          </w:tcPr>
          <w:p w14:paraId="608E6FC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Geral</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536290F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42,9%</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07610B2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45,5%</w:t>
            </w:r>
          </w:p>
        </w:tc>
      </w:tr>
    </w:tbl>
    <w:p w14:paraId="3F403D33" w14:textId="77777777" w:rsidR="003B4D1B" w:rsidRDefault="003B4D1B" w:rsidP="00264C86">
      <w:pPr>
        <w:spacing w:after="0" w:line="276" w:lineRule="auto"/>
        <w:ind w:left="1843"/>
        <w:rPr>
          <w:rFonts w:ascii="Calibri" w:eastAsia="Calibri" w:hAnsi="Calibri" w:cs="Calibri"/>
        </w:rPr>
      </w:pPr>
      <w:r>
        <w:rPr>
          <w:rFonts w:ascii="Calibri" w:eastAsia="Calibri" w:hAnsi="Calibri" w:cs="Calibri"/>
          <w:sz w:val="16"/>
          <w:szCs w:val="16"/>
          <w:highlight w:val="white"/>
        </w:rPr>
        <w:t>Fonte: ANA / INEP / MEC. Elaboração: Campanha Nacional pelo Direito à Educação.</w:t>
      </w:r>
    </w:p>
    <w:p w14:paraId="1E789709" w14:textId="77777777" w:rsidR="003B4D1B" w:rsidRDefault="003B4D1B" w:rsidP="00E261E9">
      <w:pPr>
        <w:spacing w:after="0" w:line="276" w:lineRule="auto"/>
        <w:rPr>
          <w:rFonts w:ascii="Calibri" w:eastAsia="Calibri" w:hAnsi="Calibri" w:cs="Calibri"/>
        </w:rPr>
      </w:pPr>
    </w:p>
    <w:tbl>
      <w:tblPr>
        <w:tblW w:w="5700" w:type="dxa"/>
        <w:jc w:val="center"/>
        <w:tblBorders>
          <w:top w:val="nil"/>
          <w:left w:val="nil"/>
          <w:bottom w:val="nil"/>
          <w:right w:val="nil"/>
          <w:insideH w:val="nil"/>
          <w:insideV w:val="nil"/>
        </w:tblBorders>
        <w:tblLayout w:type="fixed"/>
        <w:tblLook w:val="0600" w:firstRow="0" w:lastRow="0" w:firstColumn="0" w:lastColumn="0" w:noHBand="1" w:noVBand="1"/>
      </w:tblPr>
      <w:tblGrid>
        <w:gridCol w:w="2700"/>
        <w:gridCol w:w="1500"/>
        <w:gridCol w:w="1500"/>
      </w:tblGrid>
      <w:tr w:rsidR="003B4D1B" w14:paraId="234C2F84" w14:textId="77777777" w:rsidTr="003B4D1B">
        <w:trPr>
          <w:jc w:val="center"/>
        </w:trPr>
        <w:tc>
          <w:tcPr>
            <w:tcW w:w="5700" w:type="dxa"/>
            <w:gridSpan w:val="3"/>
            <w:tcBorders>
              <w:top w:val="single" w:sz="6" w:space="0" w:color="000000"/>
              <w:left w:val="single" w:sz="6" w:space="0" w:color="000000"/>
              <w:bottom w:val="single" w:sz="6" w:space="0" w:color="000000"/>
              <w:right w:val="single" w:sz="6" w:space="0" w:color="000000"/>
            </w:tcBorders>
            <w:tcMar>
              <w:top w:w="14" w:type="dxa"/>
              <w:left w:w="14" w:type="dxa"/>
              <w:bottom w:w="14" w:type="dxa"/>
              <w:right w:w="14" w:type="dxa"/>
            </w:tcMar>
            <w:vAlign w:val="center"/>
          </w:tcPr>
          <w:p w14:paraId="1346EF0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Crianças do 3º ano do Ensino Fundamental presentes na prova de Matemática</w:t>
            </w:r>
          </w:p>
        </w:tc>
      </w:tr>
      <w:tr w:rsidR="003B4D1B" w14:paraId="39C21EC1"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center"/>
          </w:tcPr>
          <w:p w14:paraId="3CC7A43C" w14:textId="77777777" w:rsidR="003B4D1B" w:rsidRDefault="003B4D1B" w:rsidP="00E261E9">
            <w:pPr>
              <w:widowControl w:val="0"/>
              <w:spacing w:after="0" w:line="276" w:lineRule="auto"/>
              <w:rPr>
                <w:rFonts w:ascii="Calibri" w:eastAsia="Calibri" w:hAnsi="Calibri" w:cs="Calibri"/>
                <w:sz w:val="20"/>
                <w:szCs w:val="20"/>
              </w:rPr>
            </w:pP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51F45E0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2014</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26C6F56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2016</w:t>
            </w:r>
          </w:p>
        </w:tc>
      </w:tr>
      <w:tr w:rsidR="003B4D1B" w14:paraId="13145F0E" w14:textId="77777777" w:rsidTr="003B4D1B">
        <w:trPr>
          <w:jc w:val="center"/>
        </w:trPr>
        <w:tc>
          <w:tcPr>
            <w:tcW w:w="2700" w:type="dxa"/>
            <w:tcBorders>
              <w:top w:val="nil"/>
              <w:left w:val="single" w:sz="6" w:space="0" w:color="000000"/>
              <w:bottom w:val="nil"/>
              <w:right w:val="single" w:sz="6" w:space="0" w:color="000000"/>
            </w:tcBorders>
            <w:shd w:val="clear" w:color="auto" w:fill="F4CCCC"/>
            <w:tcMar>
              <w:top w:w="14" w:type="dxa"/>
              <w:left w:w="14" w:type="dxa"/>
              <w:bottom w:w="14" w:type="dxa"/>
              <w:right w:w="14" w:type="dxa"/>
            </w:tcMar>
            <w:vAlign w:val="center"/>
          </w:tcPr>
          <w:p w14:paraId="6722A8E1"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Baixo</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center"/>
          </w:tcPr>
          <w:p w14:paraId="37B5A69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14.303</w:t>
            </w:r>
          </w:p>
        </w:tc>
        <w:tc>
          <w:tcPr>
            <w:tcW w:w="1500" w:type="dxa"/>
            <w:tcBorders>
              <w:top w:val="nil"/>
              <w:left w:val="nil"/>
              <w:bottom w:val="nil"/>
              <w:right w:val="single" w:sz="6" w:space="0" w:color="000000"/>
            </w:tcBorders>
            <w:shd w:val="clear" w:color="auto" w:fill="F4CCCC"/>
            <w:tcMar>
              <w:top w:w="14" w:type="dxa"/>
              <w:left w:w="14" w:type="dxa"/>
              <w:bottom w:w="14" w:type="dxa"/>
              <w:right w:w="14" w:type="dxa"/>
            </w:tcMar>
            <w:vAlign w:val="center"/>
          </w:tcPr>
          <w:p w14:paraId="4EC5BDE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13.364</w:t>
            </w:r>
          </w:p>
        </w:tc>
      </w:tr>
      <w:tr w:rsidR="003B4D1B" w14:paraId="0B55E294"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0F8F5EC7"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0A339EB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116.062</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795D4CB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112.167</w:t>
            </w:r>
          </w:p>
        </w:tc>
      </w:tr>
      <w:tr w:rsidR="003B4D1B" w14:paraId="3AFF538E"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78E1FB3D"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Baixo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0704B3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401.331</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3F0196B4"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385.585</w:t>
            </w:r>
          </w:p>
        </w:tc>
      </w:tr>
      <w:tr w:rsidR="003B4D1B" w14:paraId="1ECE714F"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70353218"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43CFB5CF"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569.724</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27EA00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554.658</w:t>
            </w:r>
          </w:p>
        </w:tc>
      </w:tr>
      <w:tr w:rsidR="003B4D1B" w14:paraId="4AE97656"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70DD96B9"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Médio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7FEC2BC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891.508</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2258FCD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884.082</w:t>
            </w:r>
          </w:p>
        </w:tc>
      </w:tr>
      <w:tr w:rsidR="003B4D1B" w14:paraId="0D8A20E0"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796DA917"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Alto</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7EFCCE1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278.039</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437C2AF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281.720</w:t>
            </w:r>
          </w:p>
        </w:tc>
      </w:tr>
      <w:tr w:rsidR="003B4D1B" w14:paraId="2DC3CC07"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4CCCC"/>
            <w:tcMar>
              <w:top w:w="14" w:type="dxa"/>
              <w:left w:w="14" w:type="dxa"/>
              <w:bottom w:w="14" w:type="dxa"/>
              <w:right w:w="14" w:type="dxa"/>
            </w:tcMar>
            <w:vAlign w:val="center"/>
          </w:tcPr>
          <w:p w14:paraId="071BF99C"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NSE da Escola - Muito Alto</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center"/>
          </w:tcPr>
          <w:p w14:paraId="57438D0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3.954</w:t>
            </w:r>
          </w:p>
        </w:tc>
        <w:tc>
          <w:tcPr>
            <w:tcW w:w="1500" w:type="dxa"/>
            <w:tcBorders>
              <w:top w:val="nil"/>
              <w:left w:val="nil"/>
              <w:bottom w:val="single" w:sz="6" w:space="0" w:color="000000"/>
              <w:right w:val="single" w:sz="6" w:space="0" w:color="000000"/>
            </w:tcBorders>
            <w:shd w:val="clear" w:color="auto" w:fill="F4CCCC"/>
            <w:tcMar>
              <w:top w:w="14" w:type="dxa"/>
              <w:left w:w="14" w:type="dxa"/>
              <w:bottom w:w="14" w:type="dxa"/>
              <w:right w:w="14" w:type="dxa"/>
            </w:tcMar>
            <w:vAlign w:val="center"/>
          </w:tcPr>
          <w:p w14:paraId="5586C1C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3.920</w:t>
            </w:r>
          </w:p>
        </w:tc>
      </w:tr>
      <w:tr w:rsidR="003B4D1B" w14:paraId="19CF54FE" w14:textId="77777777" w:rsidTr="003B4D1B">
        <w:trPr>
          <w:jc w:val="center"/>
        </w:trPr>
        <w:tc>
          <w:tcPr>
            <w:tcW w:w="2700" w:type="dxa"/>
            <w:tcBorders>
              <w:top w:val="nil"/>
              <w:left w:val="single" w:sz="6" w:space="0" w:color="000000"/>
              <w:bottom w:val="nil"/>
              <w:right w:val="single" w:sz="6" w:space="0" w:color="000000"/>
            </w:tcBorders>
            <w:shd w:val="clear" w:color="auto" w:fill="CFE2F3"/>
            <w:tcMar>
              <w:top w:w="14" w:type="dxa"/>
              <w:left w:w="14" w:type="dxa"/>
              <w:bottom w:w="14" w:type="dxa"/>
              <w:right w:w="14" w:type="dxa"/>
            </w:tcMar>
            <w:vAlign w:val="center"/>
          </w:tcPr>
          <w:p w14:paraId="4B76E3E3"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center"/>
          </w:tcPr>
          <w:p w14:paraId="2B114FE9"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2.169.671</w:t>
            </w:r>
          </w:p>
        </w:tc>
        <w:tc>
          <w:tcPr>
            <w:tcW w:w="1500" w:type="dxa"/>
            <w:tcBorders>
              <w:top w:val="nil"/>
              <w:left w:val="nil"/>
              <w:bottom w:val="nil"/>
              <w:right w:val="single" w:sz="6" w:space="0" w:color="000000"/>
            </w:tcBorders>
            <w:shd w:val="clear" w:color="auto" w:fill="CFE2F3"/>
            <w:tcMar>
              <w:top w:w="14" w:type="dxa"/>
              <w:left w:w="14" w:type="dxa"/>
              <w:bottom w:w="14" w:type="dxa"/>
              <w:right w:w="14" w:type="dxa"/>
            </w:tcMar>
            <w:vAlign w:val="center"/>
          </w:tcPr>
          <w:p w14:paraId="52336C5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2.170.192</w:t>
            </w:r>
          </w:p>
        </w:tc>
      </w:tr>
      <w:tr w:rsidR="003B4D1B" w14:paraId="5183B1BE"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CFE2F3"/>
            <w:tcMar>
              <w:top w:w="14" w:type="dxa"/>
              <w:left w:w="14" w:type="dxa"/>
              <w:bottom w:w="14" w:type="dxa"/>
              <w:right w:w="14" w:type="dxa"/>
            </w:tcMar>
            <w:vAlign w:val="center"/>
          </w:tcPr>
          <w:p w14:paraId="41FC4786"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center"/>
          </w:tcPr>
          <w:p w14:paraId="0650C2D0"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341.461</w:t>
            </w:r>
          </w:p>
        </w:tc>
        <w:tc>
          <w:tcPr>
            <w:tcW w:w="1500" w:type="dxa"/>
            <w:tcBorders>
              <w:top w:val="nil"/>
              <w:left w:val="nil"/>
              <w:bottom w:val="single" w:sz="6" w:space="0" w:color="000000"/>
              <w:right w:val="single" w:sz="6" w:space="0" w:color="000000"/>
            </w:tcBorders>
            <w:shd w:val="clear" w:color="auto" w:fill="CFE2F3"/>
            <w:tcMar>
              <w:top w:w="14" w:type="dxa"/>
              <w:left w:w="14" w:type="dxa"/>
              <w:bottom w:w="14" w:type="dxa"/>
              <w:right w:w="14" w:type="dxa"/>
            </w:tcMar>
            <w:vAlign w:val="center"/>
          </w:tcPr>
          <w:p w14:paraId="634E64F3"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330.293</w:t>
            </w:r>
          </w:p>
        </w:tc>
      </w:tr>
      <w:tr w:rsidR="003B4D1B" w14:paraId="5C974963" w14:textId="77777777" w:rsidTr="003B4D1B">
        <w:trPr>
          <w:jc w:val="center"/>
        </w:trPr>
        <w:tc>
          <w:tcPr>
            <w:tcW w:w="2700" w:type="dxa"/>
            <w:tcBorders>
              <w:top w:val="nil"/>
              <w:left w:val="single" w:sz="6" w:space="0" w:color="000000"/>
              <w:bottom w:val="nil"/>
              <w:right w:val="single" w:sz="6" w:space="0" w:color="000000"/>
            </w:tcBorders>
            <w:shd w:val="clear" w:color="auto" w:fill="FCE5CD"/>
            <w:tcMar>
              <w:top w:w="14" w:type="dxa"/>
              <w:left w:w="14" w:type="dxa"/>
              <w:bottom w:w="14" w:type="dxa"/>
              <w:right w:w="14" w:type="dxa"/>
            </w:tcMar>
            <w:vAlign w:val="center"/>
          </w:tcPr>
          <w:p w14:paraId="44469C57"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Norte</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center"/>
          </w:tcPr>
          <w:p w14:paraId="63E89909"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304.572</w:t>
            </w:r>
          </w:p>
        </w:tc>
        <w:tc>
          <w:tcPr>
            <w:tcW w:w="1500" w:type="dxa"/>
            <w:tcBorders>
              <w:top w:val="nil"/>
              <w:left w:val="nil"/>
              <w:bottom w:val="nil"/>
              <w:right w:val="single" w:sz="6" w:space="0" w:color="000000"/>
            </w:tcBorders>
            <w:shd w:val="clear" w:color="auto" w:fill="FCE5CD"/>
            <w:tcMar>
              <w:top w:w="14" w:type="dxa"/>
              <w:left w:w="14" w:type="dxa"/>
              <w:bottom w:w="14" w:type="dxa"/>
              <w:right w:w="14" w:type="dxa"/>
            </w:tcMar>
            <w:vAlign w:val="center"/>
          </w:tcPr>
          <w:p w14:paraId="6D43C988"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304.383</w:t>
            </w:r>
          </w:p>
        </w:tc>
      </w:tr>
      <w:tr w:rsidR="003B4D1B" w14:paraId="4DFC0E5A"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32E732DB"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6A96D7DE"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714.882</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37E4577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692.656</w:t>
            </w:r>
          </w:p>
        </w:tc>
      </w:tr>
      <w:tr w:rsidR="003B4D1B" w14:paraId="259B844E"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59BF6D48"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Sudeste</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FD0542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931.245</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16390C5A"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966.896</w:t>
            </w:r>
          </w:p>
        </w:tc>
      </w:tr>
      <w:tr w:rsidR="003B4D1B" w14:paraId="6D3F1CDF" w14:textId="77777777" w:rsidTr="003B4D1B">
        <w:trPr>
          <w:jc w:val="center"/>
        </w:trPr>
        <w:tc>
          <w:tcPr>
            <w:tcW w:w="2700" w:type="dxa"/>
            <w:tcBorders>
              <w:top w:val="nil"/>
              <w:left w:val="single" w:sz="6" w:space="0" w:color="000000"/>
              <w:bottom w:val="nil"/>
              <w:right w:val="single" w:sz="6" w:space="0" w:color="000000"/>
            </w:tcBorders>
            <w:shd w:val="clear" w:color="auto" w:fill="auto"/>
            <w:tcMar>
              <w:top w:w="14" w:type="dxa"/>
              <w:left w:w="14" w:type="dxa"/>
              <w:bottom w:w="14" w:type="dxa"/>
              <w:right w:w="14" w:type="dxa"/>
            </w:tcMar>
            <w:vAlign w:val="center"/>
          </w:tcPr>
          <w:p w14:paraId="5A2F733C"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Sul</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6964A8E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360.534</w:t>
            </w:r>
          </w:p>
        </w:tc>
        <w:tc>
          <w:tcPr>
            <w:tcW w:w="1500" w:type="dxa"/>
            <w:tcBorders>
              <w:top w:val="nil"/>
              <w:left w:val="nil"/>
              <w:bottom w:val="nil"/>
              <w:right w:val="single" w:sz="6" w:space="0" w:color="000000"/>
            </w:tcBorders>
            <w:shd w:val="clear" w:color="auto" w:fill="auto"/>
            <w:tcMar>
              <w:top w:w="14" w:type="dxa"/>
              <w:left w:w="14" w:type="dxa"/>
              <w:bottom w:w="14" w:type="dxa"/>
              <w:right w:w="14" w:type="dxa"/>
            </w:tcMar>
            <w:vAlign w:val="center"/>
          </w:tcPr>
          <w:p w14:paraId="55B0732B"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340.948</w:t>
            </w:r>
          </w:p>
        </w:tc>
      </w:tr>
      <w:tr w:rsidR="003B4D1B" w14:paraId="529B3537"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FCE5CD"/>
            <w:tcMar>
              <w:top w:w="14" w:type="dxa"/>
              <w:left w:w="14" w:type="dxa"/>
              <w:bottom w:w="14" w:type="dxa"/>
              <w:right w:w="14" w:type="dxa"/>
            </w:tcMar>
            <w:vAlign w:val="center"/>
          </w:tcPr>
          <w:p w14:paraId="29439890" w14:textId="77777777" w:rsidR="003B4D1B" w:rsidRDefault="003B4D1B" w:rsidP="00E261E9">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Centro-Oeste</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center"/>
          </w:tcPr>
          <w:p w14:paraId="2140A867"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199.899</w:t>
            </w:r>
          </w:p>
        </w:tc>
        <w:tc>
          <w:tcPr>
            <w:tcW w:w="1500" w:type="dxa"/>
            <w:tcBorders>
              <w:top w:val="nil"/>
              <w:left w:val="nil"/>
              <w:bottom w:val="single" w:sz="6" w:space="0" w:color="000000"/>
              <w:right w:val="single" w:sz="6" w:space="0" w:color="000000"/>
            </w:tcBorders>
            <w:shd w:val="clear" w:color="auto" w:fill="FCE5CD"/>
            <w:tcMar>
              <w:top w:w="14" w:type="dxa"/>
              <w:left w:w="14" w:type="dxa"/>
              <w:bottom w:w="14" w:type="dxa"/>
              <w:right w:w="14" w:type="dxa"/>
            </w:tcMar>
            <w:vAlign w:val="center"/>
          </w:tcPr>
          <w:p w14:paraId="488933F6"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195.602</w:t>
            </w:r>
          </w:p>
        </w:tc>
      </w:tr>
      <w:tr w:rsidR="003B4D1B" w14:paraId="44D476B0" w14:textId="77777777" w:rsidTr="003B4D1B">
        <w:trPr>
          <w:jc w:val="center"/>
        </w:trPr>
        <w:tc>
          <w:tcPr>
            <w:tcW w:w="2700" w:type="dxa"/>
            <w:tcBorders>
              <w:top w:val="nil"/>
              <w:left w:val="single" w:sz="6" w:space="0" w:color="000000"/>
              <w:bottom w:val="single" w:sz="6" w:space="0" w:color="000000"/>
              <w:right w:val="single" w:sz="6" w:space="0" w:color="000000"/>
            </w:tcBorders>
            <w:shd w:val="clear" w:color="auto" w:fill="auto"/>
            <w:tcMar>
              <w:top w:w="14" w:type="dxa"/>
              <w:left w:w="14" w:type="dxa"/>
              <w:bottom w:w="14" w:type="dxa"/>
              <w:right w:w="14" w:type="dxa"/>
            </w:tcMar>
            <w:vAlign w:val="center"/>
          </w:tcPr>
          <w:p w14:paraId="27555872"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Geral</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102EE29C"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2.511.132</w:t>
            </w:r>
          </w:p>
        </w:tc>
        <w:tc>
          <w:tcPr>
            <w:tcW w:w="1500" w:type="dxa"/>
            <w:tcBorders>
              <w:top w:val="nil"/>
              <w:left w:val="nil"/>
              <w:bottom w:val="single" w:sz="6" w:space="0" w:color="000000"/>
              <w:right w:val="single" w:sz="6" w:space="0" w:color="000000"/>
            </w:tcBorders>
            <w:shd w:val="clear" w:color="auto" w:fill="auto"/>
            <w:tcMar>
              <w:top w:w="14" w:type="dxa"/>
              <w:left w:w="14" w:type="dxa"/>
              <w:bottom w:w="14" w:type="dxa"/>
              <w:right w:w="14" w:type="dxa"/>
            </w:tcMar>
            <w:vAlign w:val="center"/>
          </w:tcPr>
          <w:p w14:paraId="71B8424D" w14:textId="77777777" w:rsidR="003B4D1B" w:rsidRDefault="003B4D1B" w:rsidP="00E261E9">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2.500.485</w:t>
            </w:r>
          </w:p>
        </w:tc>
      </w:tr>
    </w:tbl>
    <w:p w14:paraId="25DA1B60" w14:textId="77777777" w:rsidR="003B4D1B" w:rsidRDefault="003B4D1B" w:rsidP="002A09FC">
      <w:pPr>
        <w:spacing w:after="0" w:line="276" w:lineRule="auto"/>
        <w:ind w:left="1843"/>
        <w:rPr>
          <w:rFonts w:ascii="Calibri" w:eastAsia="Calibri" w:hAnsi="Calibri" w:cs="Calibri"/>
        </w:rPr>
      </w:pPr>
      <w:r>
        <w:rPr>
          <w:rFonts w:ascii="Calibri" w:eastAsia="Calibri" w:hAnsi="Calibri" w:cs="Calibri"/>
          <w:sz w:val="16"/>
          <w:szCs w:val="16"/>
          <w:highlight w:val="white"/>
        </w:rPr>
        <w:t>Fonte: ANA / INEP / MEC. Elaboração: Campanha Nacional pelo Direito à Educação.</w:t>
      </w:r>
      <w:r>
        <w:br w:type="page"/>
      </w:r>
    </w:p>
    <w:p w14:paraId="3B58F8C2" w14:textId="77777777" w:rsidR="003B4D1B" w:rsidRPr="00E71287" w:rsidRDefault="003B4D1B" w:rsidP="00856CC6">
      <w:pPr>
        <w:pStyle w:val="Heading5"/>
      </w:pPr>
      <w:bookmarkStart w:id="116" w:name="_ynh2rwms6d01" w:colFirst="0" w:colLast="0"/>
      <w:bookmarkStart w:id="117" w:name="_Toc42786436"/>
      <w:bookmarkEnd w:id="116"/>
      <w:r w:rsidRPr="00E71287">
        <w:lastRenderedPageBreak/>
        <w:t>6A - Percentual de escolas públicas da Educação Básica que possuem, pelo menos, 25% dos alunos do público alvo da ETI em jornada de tempo integral</w:t>
      </w:r>
      <w:bookmarkEnd w:id="117"/>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01573439" w14:textId="77777777" w:rsidTr="003B4D1B">
        <w:trPr>
          <w:trHeight w:val="525"/>
        </w:trPr>
        <w:tc>
          <w:tcPr>
            <w:tcW w:w="9360" w:type="dxa"/>
            <w:gridSpan w:val="7"/>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bottom"/>
          </w:tcPr>
          <w:p w14:paraId="5F4BFDDF"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Percentual de escolas públicas da educação básica que possuem, pelo menos, 25% dos alunos do público alvo da ETI em jornada de tempo integral</w:t>
            </w:r>
          </w:p>
        </w:tc>
      </w:tr>
      <w:tr w:rsidR="003B4D1B" w14:paraId="2ED2613E" w14:textId="77777777" w:rsidTr="003B4D1B">
        <w:trPr>
          <w:trHeight w:val="315"/>
        </w:trPr>
        <w:tc>
          <w:tcPr>
            <w:tcW w:w="2664"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bottom"/>
          </w:tcPr>
          <w:p w14:paraId="097B2AE1" w14:textId="77777777" w:rsidR="003B4D1B" w:rsidRDefault="003B4D1B" w:rsidP="003B4D1B">
            <w:pPr>
              <w:widowControl w:val="0"/>
              <w:spacing w:after="0" w:line="276" w:lineRule="auto"/>
              <w:rPr>
                <w:rFonts w:ascii="Calibri" w:eastAsia="Calibri" w:hAnsi="Calibri" w:cs="Calibri"/>
                <w:sz w:val="20"/>
                <w:szCs w:val="20"/>
              </w:rPr>
            </w:pP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5528A7BF"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2014</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13B81D9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2015</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1954323A"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2016</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4E17A506"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2017</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7C22BBBB"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2018</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5B88EBFE"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2019</w:t>
            </w:r>
          </w:p>
        </w:tc>
      </w:tr>
      <w:tr w:rsidR="003B4D1B" w14:paraId="60E94290" w14:textId="77777777" w:rsidTr="003B4D1B">
        <w:tc>
          <w:tcPr>
            <w:tcW w:w="2664" w:type="dxa"/>
            <w:tcBorders>
              <w:top w:val="nil"/>
              <w:left w:val="single" w:sz="6" w:space="0" w:color="000000"/>
              <w:bottom w:val="nil"/>
              <w:right w:val="single" w:sz="6" w:space="0" w:color="000000"/>
            </w:tcBorders>
            <w:shd w:val="clear" w:color="auto" w:fill="F4CCCC"/>
            <w:tcMar>
              <w:top w:w="28" w:type="dxa"/>
              <w:left w:w="28" w:type="dxa"/>
              <w:bottom w:w="28" w:type="dxa"/>
              <w:right w:w="28" w:type="dxa"/>
            </w:tcMar>
            <w:vAlign w:val="bottom"/>
          </w:tcPr>
          <w:p w14:paraId="57E94590"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1</w:t>
            </w:r>
          </w:p>
        </w:tc>
        <w:tc>
          <w:tcPr>
            <w:tcW w:w="1116" w:type="dxa"/>
            <w:tcBorders>
              <w:top w:val="nil"/>
              <w:left w:val="nil"/>
              <w:bottom w:val="nil"/>
              <w:right w:val="single" w:sz="6" w:space="0" w:color="000000"/>
            </w:tcBorders>
            <w:shd w:val="clear" w:color="auto" w:fill="F4CCCC"/>
            <w:tcMar>
              <w:top w:w="28" w:type="dxa"/>
              <w:left w:w="28" w:type="dxa"/>
              <w:bottom w:w="28" w:type="dxa"/>
              <w:right w:w="28" w:type="dxa"/>
            </w:tcMar>
            <w:vAlign w:val="bottom"/>
          </w:tcPr>
          <w:p w14:paraId="2B1E8E70"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36,8%</w:t>
            </w:r>
          </w:p>
        </w:tc>
        <w:tc>
          <w:tcPr>
            <w:tcW w:w="1116" w:type="dxa"/>
            <w:tcBorders>
              <w:top w:val="nil"/>
              <w:left w:val="nil"/>
              <w:bottom w:val="nil"/>
              <w:right w:val="single" w:sz="6" w:space="0" w:color="000000"/>
            </w:tcBorders>
            <w:shd w:val="clear" w:color="auto" w:fill="F4CCCC"/>
            <w:tcMar>
              <w:top w:w="28" w:type="dxa"/>
              <w:left w:w="28" w:type="dxa"/>
              <w:bottom w:w="28" w:type="dxa"/>
              <w:right w:w="28" w:type="dxa"/>
            </w:tcMar>
            <w:vAlign w:val="bottom"/>
          </w:tcPr>
          <w:p w14:paraId="4E4B3275"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43,2%</w:t>
            </w:r>
          </w:p>
        </w:tc>
        <w:tc>
          <w:tcPr>
            <w:tcW w:w="1116" w:type="dxa"/>
            <w:tcBorders>
              <w:top w:val="nil"/>
              <w:left w:val="nil"/>
              <w:bottom w:val="nil"/>
              <w:right w:val="single" w:sz="6" w:space="0" w:color="000000"/>
            </w:tcBorders>
            <w:shd w:val="clear" w:color="auto" w:fill="F4CCCC"/>
            <w:tcMar>
              <w:top w:w="28" w:type="dxa"/>
              <w:left w:w="28" w:type="dxa"/>
              <w:bottom w:w="28" w:type="dxa"/>
              <w:right w:w="28" w:type="dxa"/>
            </w:tcMar>
            <w:vAlign w:val="bottom"/>
          </w:tcPr>
          <w:p w14:paraId="35DB8F3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18,2%</w:t>
            </w:r>
          </w:p>
        </w:tc>
        <w:tc>
          <w:tcPr>
            <w:tcW w:w="1116" w:type="dxa"/>
            <w:tcBorders>
              <w:top w:val="nil"/>
              <w:left w:val="nil"/>
              <w:bottom w:val="nil"/>
              <w:right w:val="single" w:sz="6" w:space="0" w:color="000000"/>
            </w:tcBorders>
            <w:shd w:val="clear" w:color="auto" w:fill="F4CCCC"/>
            <w:tcMar>
              <w:top w:w="28" w:type="dxa"/>
              <w:left w:w="28" w:type="dxa"/>
              <w:bottom w:w="28" w:type="dxa"/>
              <w:right w:w="28" w:type="dxa"/>
            </w:tcMar>
            <w:vAlign w:val="bottom"/>
          </w:tcPr>
          <w:p w14:paraId="431118BA"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33,6%</w:t>
            </w:r>
          </w:p>
        </w:tc>
        <w:tc>
          <w:tcPr>
            <w:tcW w:w="1116" w:type="dxa"/>
            <w:tcBorders>
              <w:top w:val="nil"/>
              <w:left w:val="nil"/>
              <w:bottom w:val="nil"/>
              <w:right w:val="single" w:sz="6" w:space="0" w:color="000000"/>
            </w:tcBorders>
            <w:shd w:val="clear" w:color="auto" w:fill="F4CCCC"/>
            <w:tcMar>
              <w:top w:w="28" w:type="dxa"/>
              <w:left w:w="28" w:type="dxa"/>
              <w:bottom w:w="28" w:type="dxa"/>
              <w:right w:w="28" w:type="dxa"/>
            </w:tcMar>
            <w:vAlign w:val="bottom"/>
          </w:tcPr>
          <w:p w14:paraId="01EE6DD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35,7%</w:t>
            </w:r>
          </w:p>
        </w:tc>
        <w:tc>
          <w:tcPr>
            <w:tcW w:w="1116" w:type="dxa"/>
            <w:tcBorders>
              <w:top w:val="nil"/>
              <w:left w:val="nil"/>
              <w:bottom w:val="nil"/>
              <w:right w:val="single" w:sz="6" w:space="0" w:color="000000"/>
            </w:tcBorders>
            <w:shd w:val="clear" w:color="auto" w:fill="F4CCCC"/>
            <w:tcMar>
              <w:top w:w="28" w:type="dxa"/>
              <w:left w:w="28" w:type="dxa"/>
              <w:bottom w:w="28" w:type="dxa"/>
              <w:right w:w="28" w:type="dxa"/>
            </w:tcMar>
            <w:vAlign w:val="bottom"/>
          </w:tcPr>
          <w:p w14:paraId="32F7A106"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33,2%</w:t>
            </w:r>
          </w:p>
        </w:tc>
      </w:tr>
      <w:tr w:rsidR="003B4D1B" w14:paraId="1D66AED1" w14:textId="77777777" w:rsidTr="003B4D1B">
        <w:tc>
          <w:tcPr>
            <w:tcW w:w="2664"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bottom"/>
          </w:tcPr>
          <w:p w14:paraId="6FAB87EB"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2</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228A3B0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43,5%</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2C06804A"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47,8%</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1074521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20,2%</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597D8FC6"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39,5%</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10175D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32,4%</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7012D448"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30,5%</w:t>
            </w:r>
          </w:p>
        </w:tc>
      </w:tr>
      <w:tr w:rsidR="003B4D1B" w14:paraId="11259D3F" w14:textId="77777777" w:rsidTr="003B4D1B">
        <w:tc>
          <w:tcPr>
            <w:tcW w:w="2664"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bottom"/>
          </w:tcPr>
          <w:p w14:paraId="074D47B2"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3</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3AC41AE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31,7%</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104811D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31,9%</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37E03DDE"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17,3%</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30B2374E"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26,4%</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000740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18,4%</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6C6F9EA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17,3%</w:t>
            </w:r>
          </w:p>
        </w:tc>
      </w:tr>
      <w:tr w:rsidR="003B4D1B" w14:paraId="58D988B3" w14:textId="77777777" w:rsidTr="003B4D1B">
        <w:tc>
          <w:tcPr>
            <w:tcW w:w="2664"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bottom"/>
          </w:tcPr>
          <w:p w14:paraId="6B0E3F0B"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4</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1C957BF0"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18,5%</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2DC0723E"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19,1%</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AEB7603"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14,7%</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61B217D"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17,5%</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19E08E6E"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12,6%</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56C4D98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11,9%</w:t>
            </w:r>
          </w:p>
        </w:tc>
      </w:tr>
      <w:tr w:rsidR="003B4D1B" w14:paraId="71EFEC40" w14:textId="77777777" w:rsidTr="003B4D1B">
        <w:tc>
          <w:tcPr>
            <w:tcW w:w="2664"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bottom"/>
          </w:tcPr>
          <w:p w14:paraId="2C5E1C83"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5</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31788D2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14,4%</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78CB0606"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16,8%</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1FB3089F"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14,4%</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325E79BB"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15,7%</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6D70B6B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13,1%</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181ED577"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12,8%</w:t>
            </w:r>
          </w:p>
        </w:tc>
      </w:tr>
      <w:tr w:rsidR="003B4D1B" w14:paraId="77A58AFD" w14:textId="77777777" w:rsidTr="003B4D1B">
        <w:tc>
          <w:tcPr>
            <w:tcW w:w="2664" w:type="dxa"/>
            <w:tcBorders>
              <w:top w:val="nil"/>
              <w:left w:val="single" w:sz="6" w:space="0" w:color="000000"/>
              <w:bottom w:val="single" w:sz="6" w:space="0" w:color="000000"/>
              <w:right w:val="single" w:sz="6" w:space="0" w:color="000000"/>
            </w:tcBorders>
            <w:shd w:val="clear" w:color="auto" w:fill="F4CCCC"/>
            <w:tcMar>
              <w:top w:w="28" w:type="dxa"/>
              <w:left w:w="28" w:type="dxa"/>
              <w:bottom w:w="28" w:type="dxa"/>
              <w:right w:w="28" w:type="dxa"/>
            </w:tcMar>
            <w:vAlign w:val="bottom"/>
          </w:tcPr>
          <w:p w14:paraId="1C475208"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6</w:t>
            </w:r>
          </w:p>
        </w:tc>
        <w:tc>
          <w:tcPr>
            <w:tcW w:w="1116"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bottom"/>
          </w:tcPr>
          <w:p w14:paraId="7722BD4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4,2%</w:t>
            </w:r>
          </w:p>
        </w:tc>
        <w:tc>
          <w:tcPr>
            <w:tcW w:w="1116"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bottom"/>
          </w:tcPr>
          <w:p w14:paraId="0AC3DB08"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4,0%</w:t>
            </w:r>
          </w:p>
        </w:tc>
        <w:tc>
          <w:tcPr>
            <w:tcW w:w="1116"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bottom"/>
          </w:tcPr>
          <w:p w14:paraId="16B6892A"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4,0%</w:t>
            </w:r>
          </w:p>
        </w:tc>
        <w:tc>
          <w:tcPr>
            <w:tcW w:w="1116"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bottom"/>
          </w:tcPr>
          <w:p w14:paraId="73B8E02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8,0%</w:t>
            </w:r>
          </w:p>
        </w:tc>
        <w:tc>
          <w:tcPr>
            <w:tcW w:w="1116"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bottom"/>
          </w:tcPr>
          <w:p w14:paraId="167B43F5"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4,0%</w:t>
            </w:r>
          </w:p>
        </w:tc>
        <w:tc>
          <w:tcPr>
            <w:tcW w:w="1116"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bottom"/>
          </w:tcPr>
          <w:p w14:paraId="11EACC1F"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color w:val="666666"/>
                <w:sz w:val="20"/>
                <w:szCs w:val="20"/>
              </w:rPr>
              <w:t>8,0%</w:t>
            </w:r>
          </w:p>
        </w:tc>
      </w:tr>
      <w:tr w:rsidR="003B4D1B" w14:paraId="7F2BE144" w14:textId="77777777" w:rsidTr="003B4D1B">
        <w:tc>
          <w:tcPr>
            <w:tcW w:w="2664" w:type="dxa"/>
            <w:tcBorders>
              <w:top w:val="nil"/>
              <w:left w:val="single" w:sz="6" w:space="0" w:color="000000"/>
              <w:bottom w:val="nil"/>
              <w:right w:val="single" w:sz="6" w:space="0" w:color="000000"/>
            </w:tcBorders>
            <w:shd w:val="clear" w:color="auto" w:fill="CFE2F3"/>
            <w:tcMar>
              <w:top w:w="28" w:type="dxa"/>
              <w:left w:w="28" w:type="dxa"/>
              <w:bottom w:w="28" w:type="dxa"/>
              <w:right w:w="28" w:type="dxa"/>
            </w:tcMar>
            <w:vAlign w:val="bottom"/>
          </w:tcPr>
          <w:p w14:paraId="24D201ED"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116" w:type="dxa"/>
            <w:tcBorders>
              <w:top w:val="nil"/>
              <w:left w:val="nil"/>
              <w:bottom w:val="nil"/>
              <w:right w:val="single" w:sz="6" w:space="0" w:color="000000"/>
            </w:tcBorders>
            <w:shd w:val="clear" w:color="auto" w:fill="CFE2F3"/>
            <w:tcMar>
              <w:top w:w="28" w:type="dxa"/>
              <w:left w:w="28" w:type="dxa"/>
              <w:bottom w:w="28" w:type="dxa"/>
              <w:right w:w="28" w:type="dxa"/>
            </w:tcMar>
            <w:vAlign w:val="bottom"/>
          </w:tcPr>
          <w:p w14:paraId="27A097DF"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19,9%</w:t>
            </w:r>
          </w:p>
        </w:tc>
        <w:tc>
          <w:tcPr>
            <w:tcW w:w="1116" w:type="dxa"/>
            <w:tcBorders>
              <w:top w:val="nil"/>
              <w:left w:val="nil"/>
              <w:bottom w:val="nil"/>
              <w:right w:val="single" w:sz="6" w:space="0" w:color="000000"/>
            </w:tcBorders>
            <w:shd w:val="clear" w:color="auto" w:fill="CFE2F3"/>
            <w:tcMar>
              <w:top w:w="28" w:type="dxa"/>
              <w:left w:w="28" w:type="dxa"/>
              <w:bottom w:w="28" w:type="dxa"/>
              <w:right w:w="28" w:type="dxa"/>
            </w:tcMar>
            <w:vAlign w:val="bottom"/>
          </w:tcPr>
          <w:p w14:paraId="56EF176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23,7%</w:t>
            </w:r>
          </w:p>
        </w:tc>
        <w:tc>
          <w:tcPr>
            <w:tcW w:w="1116" w:type="dxa"/>
            <w:tcBorders>
              <w:top w:val="nil"/>
              <w:left w:val="nil"/>
              <w:bottom w:val="nil"/>
              <w:right w:val="single" w:sz="6" w:space="0" w:color="000000"/>
            </w:tcBorders>
            <w:shd w:val="clear" w:color="auto" w:fill="CFE2F3"/>
            <w:tcMar>
              <w:top w:w="28" w:type="dxa"/>
              <w:left w:w="28" w:type="dxa"/>
              <w:bottom w:w="28" w:type="dxa"/>
              <w:right w:w="28" w:type="dxa"/>
            </w:tcMar>
            <w:vAlign w:val="bottom"/>
          </w:tcPr>
          <w:p w14:paraId="2D60EE7C"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10,9%</w:t>
            </w:r>
          </w:p>
        </w:tc>
        <w:tc>
          <w:tcPr>
            <w:tcW w:w="1116" w:type="dxa"/>
            <w:tcBorders>
              <w:top w:val="nil"/>
              <w:left w:val="nil"/>
              <w:bottom w:val="nil"/>
              <w:right w:val="single" w:sz="6" w:space="0" w:color="000000"/>
            </w:tcBorders>
            <w:shd w:val="clear" w:color="auto" w:fill="CFE2F3"/>
            <w:tcMar>
              <w:top w:w="28" w:type="dxa"/>
              <w:left w:w="28" w:type="dxa"/>
              <w:bottom w:w="28" w:type="dxa"/>
              <w:right w:w="28" w:type="dxa"/>
            </w:tcMar>
            <w:vAlign w:val="bottom"/>
          </w:tcPr>
          <w:p w14:paraId="7AA9C36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19,4%</w:t>
            </w:r>
          </w:p>
        </w:tc>
        <w:tc>
          <w:tcPr>
            <w:tcW w:w="1116" w:type="dxa"/>
            <w:tcBorders>
              <w:top w:val="nil"/>
              <w:left w:val="nil"/>
              <w:bottom w:val="nil"/>
              <w:right w:val="single" w:sz="6" w:space="0" w:color="000000"/>
            </w:tcBorders>
            <w:shd w:val="clear" w:color="auto" w:fill="CFE2F3"/>
            <w:tcMar>
              <w:top w:w="28" w:type="dxa"/>
              <w:left w:w="28" w:type="dxa"/>
              <w:bottom w:w="28" w:type="dxa"/>
              <w:right w:w="28" w:type="dxa"/>
            </w:tcMar>
            <w:vAlign w:val="bottom"/>
          </w:tcPr>
          <w:p w14:paraId="5DB9C3F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12,4%</w:t>
            </w:r>
          </w:p>
        </w:tc>
        <w:tc>
          <w:tcPr>
            <w:tcW w:w="1116" w:type="dxa"/>
            <w:tcBorders>
              <w:top w:val="nil"/>
              <w:left w:val="nil"/>
              <w:bottom w:val="nil"/>
              <w:right w:val="single" w:sz="6" w:space="0" w:color="000000"/>
            </w:tcBorders>
            <w:shd w:val="clear" w:color="auto" w:fill="CFE2F3"/>
            <w:tcMar>
              <w:top w:w="28" w:type="dxa"/>
              <w:left w:w="28" w:type="dxa"/>
              <w:bottom w:w="28" w:type="dxa"/>
              <w:right w:w="28" w:type="dxa"/>
            </w:tcMar>
            <w:vAlign w:val="bottom"/>
          </w:tcPr>
          <w:p w14:paraId="3A9EF50E"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13,8%</w:t>
            </w:r>
          </w:p>
        </w:tc>
      </w:tr>
      <w:tr w:rsidR="003B4D1B" w14:paraId="47A040D7" w14:textId="77777777" w:rsidTr="003B4D1B">
        <w:tc>
          <w:tcPr>
            <w:tcW w:w="2664" w:type="dxa"/>
            <w:tcBorders>
              <w:top w:val="nil"/>
              <w:left w:val="single" w:sz="6" w:space="0" w:color="000000"/>
              <w:bottom w:val="single" w:sz="6" w:space="0" w:color="000000"/>
              <w:right w:val="single" w:sz="6" w:space="0" w:color="000000"/>
            </w:tcBorders>
            <w:shd w:val="clear" w:color="auto" w:fill="CFE2F3"/>
            <w:tcMar>
              <w:top w:w="28" w:type="dxa"/>
              <w:left w:w="28" w:type="dxa"/>
              <w:bottom w:w="28" w:type="dxa"/>
              <w:right w:w="28" w:type="dxa"/>
            </w:tcMar>
            <w:vAlign w:val="bottom"/>
          </w:tcPr>
          <w:p w14:paraId="516DDCF9"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116"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bottom"/>
          </w:tcPr>
          <w:p w14:paraId="7EC30C4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36,5%</w:t>
            </w:r>
          </w:p>
        </w:tc>
        <w:tc>
          <w:tcPr>
            <w:tcW w:w="1116"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bottom"/>
          </w:tcPr>
          <w:p w14:paraId="1BBA049D"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37,4%</w:t>
            </w:r>
          </w:p>
        </w:tc>
        <w:tc>
          <w:tcPr>
            <w:tcW w:w="1116"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bottom"/>
          </w:tcPr>
          <w:p w14:paraId="4A4FBD3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29,1%</w:t>
            </w:r>
          </w:p>
        </w:tc>
        <w:tc>
          <w:tcPr>
            <w:tcW w:w="1116"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bottom"/>
          </w:tcPr>
          <w:p w14:paraId="701A0FE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35,2%</w:t>
            </w:r>
          </w:p>
        </w:tc>
        <w:tc>
          <w:tcPr>
            <w:tcW w:w="1116"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bottom"/>
          </w:tcPr>
          <w:p w14:paraId="32E15B4D"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30,5%</w:t>
            </w:r>
          </w:p>
        </w:tc>
        <w:tc>
          <w:tcPr>
            <w:tcW w:w="1116"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bottom"/>
          </w:tcPr>
          <w:p w14:paraId="0A7863FB"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30,0%</w:t>
            </w:r>
          </w:p>
        </w:tc>
      </w:tr>
      <w:tr w:rsidR="003B4D1B" w14:paraId="74AA959F" w14:textId="77777777" w:rsidTr="003B4D1B">
        <w:tc>
          <w:tcPr>
            <w:tcW w:w="2664" w:type="dxa"/>
            <w:tcBorders>
              <w:top w:val="nil"/>
              <w:left w:val="single" w:sz="6" w:space="0" w:color="000000"/>
              <w:bottom w:val="nil"/>
              <w:right w:val="single" w:sz="6" w:space="0" w:color="000000"/>
            </w:tcBorders>
            <w:shd w:val="clear" w:color="auto" w:fill="FCE5CD"/>
            <w:tcMar>
              <w:top w:w="28" w:type="dxa"/>
              <w:left w:w="28" w:type="dxa"/>
              <w:bottom w:w="28" w:type="dxa"/>
              <w:right w:w="28" w:type="dxa"/>
            </w:tcMar>
            <w:vAlign w:val="bottom"/>
          </w:tcPr>
          <w:p w14:paraId="69E45BD5"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Norte</w:t>
            </w:r>
          </w:p>
        </w:tc>
        <w:tc>
          <w:tcPr>
            <w:tcW w:w="1116" w:type="dxa"/>
            <w:tcBorders>
              <w:top w:val="nil"/>
              <w:left w:val="nil"/>
              <w:bottom w:val="nil"/>
              <w:right w:val="single" w:sz="6" w:space="0" w:color="000000"/>
            </w:tcBorders>
            <w:shd w:val="clear" w:color="auto" w:fill="FCE5CD"/>
            <w:tcMar>
              <w:top w:w="28" w:type="dxa"/>
              <w:left w:w="28" w:type="dxa"/>
              <w:bottom w:w="28" w:type="dxa"/>
              <w:right w:w="28" w:type="dxa"/>
            </w:tcMar>
            <w:vAlign w:val="bottom"/>
          </w:tcPr>
          <w:p w14:paraId="78A3F183"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17,3%</w:t>
            </w:r>
          </w:p>
        </w:tc>
        <w:tc>
          <w:tcPr>
            <w:tcW w:w="1116" w:type="dxa"/>
            <w:tcBorders>
              <w:top w:val="nil"/>
              <w:left w:val="nil"/>
              <w:bottom w:val="nil"/>
              <w:right w:val="single" w:sz="6" w:space="0" w:color="000000"/>
            </w:tcBorders>
            <w:shd w:val="clear" w:color="auto" w:fill="FCE5CD"/>
            <w:tcMar>
              <w:top w:w="28" w:type="dxa"/>
              <w:left w:w="28" w:type="dxa"/>
              <w:bottom w:w="28" w:type="dxa"/>
              <w:right w:w="28" w:type="dxa"/>
            </w:tcMar>
            <w:vAlign w:val="bottom"/>
          </w:tcPr>
          <w:p w14:paraId="44752773"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21,7%</w:t>
            </w:r>
          </w:p>
        </w:tc>
        <w:tc>
          <w:tcPr>
            <w:tcW w:w="1116" w:type="dxa"/>
            <w:tcBorders>
              <w:top w:val="nil"/>
              <w:left w:val="nil"/>
              <w:bottom w:val="nil"/>
              <w:right w:val="single" w:sz="6" w:space="0" w:color="000000"/>
            </w:tcBorders>
            <w:shd w:val="clear" w:color="auto" w:fill="FCE5CD"/>
            <w:tcMar>
              <w:top w:w="28" w:type="dxa"/>
              <w:left w:w="28" w:type="dxa"/>
              <w:bottom w:w="28" w:type="dxa"/>
              <w:right w:w="28" w:type="dxa"/>
            </w:tcMar>
            <w:vAlign w:val="bottom"/>
          </w:tcPr>
          <w:p w14:paraId="5D77402A"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9,1%</w:t>
            </w:r>
          </w:p>
        </w:tc>
        <w:tc>
          <w:tcPr>
            <w:tcW w:w="1116" w:type="dxa"/>
            <w:tcBorders>
              <w:top w:val="nil"/>
              <w:left w:val="nil"/>
              <w:bottom w:val="nil"/>
              <w:right w:val="single" w:sz="6" w:space="0" w:color="000000"/>
            </w:tcBorders>
            <w:shd w:val="clear" w:color="auto" w:fill="FCE5CD"/>
            <w:tcMar>
              <w:top w:w="28" w:type="dxa"/>
              <w:left w:w="28" w:type="dxa"/>
              <w:bottom w:w="28" w:type="dxa"/>
              <w:right w:w="28" w:type="dxa"/>
            </w:tcMar>
            <w:vAlign w:val="bottom"/>
          </w:tcPr>
          <w:p w14:paraId="42E57FD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13,9%</w:t>
            </w:r>
          </w:p>
        </w:tc>
        <w:tc>
          <w:tcPr>
            <w:tcW w:w="1116" w:type="dxa"/>
            <w:tcBorders>
              <w:top w:val="nil"/>
              <w:left w:val="nil"/>
              <w:bottom w:val="nil"/>
              <w:right w:val="single" w:sz="6" w:space="0" w:color="000000"/>
            </w:tcBorders>
            <w:shd w:val="clear" w:color="auto" w:fill="FCE5CD"/>
            <w:tcMar>
              <w:top w:w="28" w:type="dxa"/>
              <w:left w:w="28" w:type="dxa"/>
              <w:bottom w:w="28" w:type="dxa"/>
              <w:right w:w="28" w:type="dxa"/>
            </w:tcMar>
            <w:vAlign w:val="bottom"/>
          </w:tcPr>
          <w:p w14:paraId="79667395"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9,8%</w:t>
            </w:r>
          </w:p>
        </w:tc>
        <w:tc>
          <w:tcPr>
            <w:tcW w:w="1116" w:type="dxa"/>
            <w:tcBorders>
              <w:top w:val="nil"/>
              <w:left w:val="nil"/>
              <w:bottom w:val="nil"/>
              <w:right w:val="single" w:sz="6" w:space="0" w:color="000000"/>
            </w:tcBorders>
            <w:shd w:val="clear" w:color="auto" w:fill="FCE5CD"/>
            <w:tcMar>
              <w:top w:w="28" w:type="dxa"/>
              <w:left w:w="28" w:type="dxa"/>
              <w:bottom w:w="28" w:type="dxa"/>
              <w:right w:w="28" w:type="dxa"/>
            </w:tcMar>
            <w:vAlign w:val="bottom"/>
          </w:tcPr>
          <w:p w14:paraId="6A6D0D78"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9,2%</w:t>
            </w:r>
          </w:p>
        </w:tc>
      </w:tr>
      <w:tr w:rsidR="003B4D1B" w14:paraId="4412AD22" w14:textId="77777777" w:rsidTr="003B4D1B">
        <w:tc>
          <w:tcPr>
            <w:tcW w:w="2664"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bottom"/>
          </w:tcPr>
          <w:p w14:paraId="4F3AFD95"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Nordeste</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251F0AAF"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29,5%</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32E98EFA"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33,5%</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51ED786"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16,4%</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B3F0D3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29,7%</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CE9DEA7"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21,4%</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30F7BF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23,2%</w:t>
            </w:r>
          </w:p>
        </w:tc>
      </w:tr>
      <w:tr w:rsidR="003B4D1B" w14:paraId="7F96931E" w14:textId="77777777" w:rsidTr="003B4D1B">
        <w:tc>
          <w:tcPr>
            <w:tcW w:w="2664"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bottom"/>
          </w:tcPr>
          <w:p w14:paraId="1B88D05D"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Sudeste</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6AAE3F8C"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29,9%</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39C8CDCE"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30,8%</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678C198C"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28,9%</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04BCF52B"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31,7%</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601615E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28,6%</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A537AB0"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27,9%</w:t>
            </w:r>
          </w:p>
        </w:tc>
      </w:tr>
      <w:tr w:rsidR="003B4D1B" w14:paraId="36678CC4" w14:textId="77777777" w:rsidTr="003B4D1B">
        <w:tc>
          <w:tcPr>
            <w:tcW w:w="2664"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bottom"/>
          </w:tcPr>
          <w:p w14:paraId="4E96D64A"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Sul</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0BA7C06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36,2%</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3D8D225C"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37,2%</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6A6BEF5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32,0%</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9C91D1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34,8%</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36CEDD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30,7%</w:t>
            </w:r>
          </w:p>
        </w:tc>
        <w:tc>
          <w:tcPr>
            <w:tcW w:w="1116" w:type="dxa"/>
            <w:tcBorders>
              <w:top w:val="nil"/>
              <w:left w:val="nil"/>
              <w:bottom w:val="nil"/>
              <w:right w:val="single" w:sz="6" w:space="0" w:color="000000"/>
            </w:tcBorders>
            <w:shd w:val="clear" w:color="auto" w:fill="auto"/>
            <w:tcMar>
              <w:top w:w="28" w:type="dxa"/>
              <w:left w:w="28" w:type="dxa"/>
              <w:bottom w:w="28" w:type="dxa"/>
              <w:right w:w="28" w:type="dxa"/>
            </w:tcMar>
            <w:vAlign w:val="bottom"/>
          </w:tcPr>
          <w:p w14:paraId="44EC403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30,6%</w:t>
            </w:r>
          </w:p>
        </w:tc>
      </w:tr>
      <w:tr w:rsidR="003B4D1B" w14:paraId="3E5F6F40" w14:textId="77777777" w:rsidTr="003B4D1B">
        <w:tc>
          <w:tcPr>
            <w:tcW w:w="2664" w:type="dxa"/>
            <w:tcBorders>
              <w:top w:val="nil"/>
              <w:left w:val="single" w:sz="6" w:space="0" w:color="000000"/>
              <w:bottom w:val="single" w:sz="6" w:space="0" w:color="000000"/>
              <w:right w:val="single" w:sz="6" w:space="0" w:color="000000"/>
            </w:tcBorders>
            <w:shd w:val="clear" w:color="auto" w:fill="FCE5CD"/>
            <w:tcMar>
              <w:top w:w="28" w:type="dxa"/>
              <w:left w:w="28" w:type="dxa"/>
              <w:bottom w:w="28" w:type="dxa"/>
              <w:right w:w="28" w:type="dxa"/>
            </w:tcMar>
            <w:vAlign w:val="bottom"/>
          </w:tcPr>
          <w:p w14:paraId="3D90036F"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Centro-Oeste</w:t>
            </w:r>
          </w:p>
        </w:tc>
        <w:tc>
          <w:tcPr>
            <w:tcW w:w="1116"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bottom"/>
          </w:tcPr>
          <w:p w14:paraId="58E0970F"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35,4%</w:t>
            </w:r>
          </w:p>
        </w:tc>
        <w:tc>
          <w:tcPr>
            <w:tcW w:w="1116"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bottom"/>
          </w:tcPr>
          <w:p w14:paraId="3B0FFD35"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31,5%</w:t>
            </w:r>
          </w:p>
        </w:tc>
        <w:tc>
          <w:tcPr>
            <w:tcW w:w="1116"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bottom"/>
          </w:tcPr>
          <w:p w14:paraId="6F719D2A"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23,8%</w:t>
            </w:r>
          </w:p>
        </w:tc>
        <w:tc>
          <w:tcPr>
            <w:tcW w:w="1116"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bottom"/>
          </w:tcPr>
          <w:p w14:paraId="74A735F6"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28,4%</w:t>
            </w:r>
          </w:p>
        </w:tc>
        <w:tc>
          <w:tcPr>
            <w:tcW w:w="1116"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bottom"/>
          </w:tcPr>
          <w:p w14:paraId="4DCE192D"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23,9%</w:t>
            </w:r>
          </w:p>
        </w:tc>
        <w:tc>
          <w:tcPr>
            <w:tcW w:w="1116"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bottom"/>
          </w:tcPr>
          <w:p w14:paraId="76A8A218"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23,7%</w:t>
            </w:r>
          </w:p>
        </w:tc>
      </w:tr>
      <w:tr w:rsidR="003B4D1B" w14:paraId="36390E6A"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bottom"/>
          </w:tcPr>
          <w:p w14:paraId="6E3BBFE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Geral</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053D7F46"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29,0%</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23485435"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31,4%</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28D33C70"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21,3%</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4AC25D98"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28,6%</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1D8D5FF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23,2%</w:t>
            </w:r>
          </w:p>
        </w:tc>
        <w:tc>
          <w:tcPr>
            <w:tcW w:w="1116"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bottom"/>
          </w:tcPr>
          <w:p w14:paraId="53A6849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23,6%</w:t>
            </w:r>
          </w:p>
        </w:tc>
      </w:tr>
    </w:tbl>
    <w:p w14:paraId="45EABA85" w14:textId="77777777" w:rsidR="003B4D1B" w:rsidRDefault="003B4D1B" w:rsidP="003B4D1B">
      <w:pPr>
        <w:rPr>
          <w:rFonts w:ascii="Calibri" w:eastAsia="Calibri" w:hAnsi="Calibri" w:cs="Calibri"/>
        </w:rPr>
      </w:pPr>
      <w:r>
        <w:rPr>
          <w:rFonts w:ascii="Calibri" w:eastAsia="Calibri" w:hAnsi="Calibri" w:cs="Calibri"/>
          <w:sz w:val="16"/>
          <w:szCs w:val="16"/>
          <w:highlight w:val="white"/>
        </w:rPr>
        <w:t>Fonte: Censo da Educação Básica / INEP / MEC. Elaboração: Campanha Nacional pelo Direito à Educação.</w:t>
      </w:r>
    </w:p>
    <w:tbl>
      <w:tblPr>
        <w:tblW w:w="9331" w:type="dxa"/>
        <w:tblBorders>
          <w:top w:val="nil"/>
          <w:left w:val="nil"/>
          <w:bottom w:val="nil"/>
          <w:right w:val="nil"/>
          <w:insideH w:val="nil"/>
          <w:insideV w:val="nil"/>
        </w:tblBorders>
        <w:tblLayout w:type="fixed"/>
        <w:tblLook w:val="0600" w:firstRow="0" w:lastRow="0" w:firstColumn="0" w:lastColumn="0" w:noHBand="1" w:noVBand="1"/>
      </w:tblPr>
      <w:tblGrid>
        <w:gridCol w:w="2161"/>
        <w:gridCol w:w="1195"/>
        <w:gridCol w:w="1195"/>
        <w:gridCol w:w="1195"/>
        <w:gridCol w:w="1195"/>
        <w:gridCol w:w="1195"/>
        <w:gridCol w:w="1195"/>
      </w:tblGrid>
      <w:tr w:rsidR="003B4D1B" w14:paraId="4A6EE086" w14:textId="77777777" w:rsidTr="00E71287">
        <w:tc>
          <w:tcPr>
            <w:tcW w:w="9331" w:type="dxa"/>
            <w:gridSpan w:val="7"/>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14:paraId="59025B2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highlight w:val="white"/>
              </w:rPr>
              <w:t>Escolas que atendem o público-alvo da ETI</w:t>
            </w:r>
          </w:p>
        </w:tc>
      </w:tr>
      <w:tr w:rsidR="003B4D1B" w14:paraId="41AD7C63" w14:textId="77777777" w:rsidTr="00E71287">
        <w:tc>
          <w:tcPr>
            <w:tcW w:w="2161"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1AA83EDC" w14:textId="77777777" w:rsidR="003B4D1B" w:rsidRDefault="003B4D1B" w:rsidP="003B4D1B">
            <w:pPr>
              <w:widowControl w:val="0"/>
              <w:spacing w:after="0" w:line="276" w:lineRule="auto"/>
              <w:rPr>
                <w:rFonts w:ascii="Calibri" w:eastAsia="Calibri" w:hAnsi="Calibri" w:cs="Calibri"/>
                <w:sz w:val="20"/>
                <w:szCs w:val="20"/>
              </w:rPr>
            </w:pP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4380510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2014</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2CB0F127"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2015</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1B2031D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2016</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3D24182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2017</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2CBFB2B0"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2018</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5136E2F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2019</w:t>
            </w:r>
          </w:p>
        </w:tc>
      </w:tr>
      <w:tr w:rsidR="003B4D1B" w14:paraId="5084EB9D" w14:textId="77777777" w:rsidTr="00E71287">
        <w:tc>
          <w:tcPr>
            <w:tcW w:w="2161" w:type="dxa"/>
            <w:tcBorders>
              <w:top w:val="nil"/>
              <w:left w:val="single" w:sz="6" w:space="0" w:color="000000"/>
              <w:bottom w:val="nil"/>
              <w:right w:val="single" w:sz="6" w:space="0" w:color="000000"/>
            </w:tcBorders>
            <w:shd w:val="clear" w:color="auto" w:fill="F4CCCC"/>
            <w:tcMar>
              <w:top w:w="28" w:type="dxa"/>
              <w:left w:w="28" w:type="dxa"/>
              <w:bottom w:w="28" w:type="dxa"/>
              <w:right w:w="28" w:type="dxa"/>
            </w:tcMar>
            <w:vAlign w:val="center"/>
          </w:tcPr>
          <w:p w14:paraId="3789C253"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1</w:t>
            </w:r>
          </w:p>
        </w:tc>
        <w:tc>
          <w:tcPr>
            <w:tcW w:w="1195"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3AF0B442"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3.355</w:t>
            </w:r>
          </w:p>
        </w:tc>
        <w:tc>
          <w:tcPr>
            <w:tcW w:w="1195"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3F40141B"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3.380</w:t>
            </w:r>
          </w:p>
        </w:tc>
        <w:tc>
          <w:tcPr>
            <w:tcW w:w="1195"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18501844"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3.358</w:t>
            </w:r>
          </w:p>
        </w:tc>
        <w:tc>
          <w:tcPr>
            <w:tcW w:w="1195"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53BFB4FB"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3.341</w:t>
            </w:r>
          </w:p>
        </w:tc>
        <w:tc>
          <w:tcPr>
            <w:tcW w:w="1195"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7C8ED793"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3.330</w:t>
            </w:r>
          </w:p>
        </w:tc>
        <w:tc>
          <w:tcPr>
            <w:tcW w:w="1195"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0EF10CCE"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3.313</w:t>
            </w:r>
          </w:p>
        </w:tc>
      </w:tr>
      <w:tr w:rsidR="003B4D1B" w14:paraId="5AC42437" w14:textId="77777777" w:rsidTr="00E71287">
        <w:tc>
          <w:tcPr>
            <w:tcW w:w="216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164FC965"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2</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DEDD5A0"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9.636</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8291BDC"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9.681</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C1EC4BA"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9.638</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36DEC83"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9.593</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B17285E"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9.532</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27482A0"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9.460</w:t>
            </w:r>
          </w:p>
        </w:tc>
      </w:tr>
      <w:tr w:rsidR="003B4D1B" w14:paraId="76C58EB7" w14:textId="77777777" w:rsidTr="00E71287">
        <w:tc>
          <w:tcPr>
            <w:tcW w:w="216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31AE47FE"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3</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60CB857"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24.680</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10885A6"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24.779</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EFBF2F1"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24.689</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2A3E5E3"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24.575</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4B7033E"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24.448</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C0429D4"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24.330</w:t>
            </w:r>
          </w:p>
        </w:tc>
      </w:tr>
      <w:tr w:rsidR="003B4D1B" w14:paraId="6B5961FF" w14:textId="77777777" w:rsidTr="00E71287">
        <w:tc>
          <w:tcPr>
            <w:tcW w:w="216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1401077B"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4</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688BD0C"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15.784</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6C93426"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15.832</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FE277E3"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15.811</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E1E1064"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15.780</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2678667"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15.728</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89BC820"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15.695</w:t>
            </w:r>
          </w:p>
        </w:tc>
      </w:tr>
      <w:tr w:rsidR="003B4D1B" w14:paraId="343EF86B" w14:textId="77777777" w:rsidTr="00E71287">
        <w:tc>
          <w:tcPr>
            <w:tcW w:w="216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5F115378"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5</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6BC08B9"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3.230</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6A76AC9"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3.237</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FB88918"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3.233</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5704306"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3.226</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EC806D5"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3.216</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ABB086C"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3.213</w:t>
            </w:r>
          </w:p>
        </w:tc>
      </w:tr>
      <w:tr w:rsidR="003B4D1B" w14:paraId="1D99A48B" w14:textId="77777777" w:rsidTr="00E71287">
        <w:tc>
          <w:tcPr>
            <w:tcW w:w="2161" w:type="dxa"/>
            <w:tcBorders>
              <w:top w:val="nil"/>
              <w:left w:val="single" w:sz="6" w:space="0" w:color="000000"/>
              <w:bottom w:val="single" w:sz="6" w:space="0" w:color="000000"/>
              <w:right w:val="single" w:sz="6" w:space="0" w:color="000000"/>
            </w:tcBorders>
            <w:shd w:val="clear" w:color="auto" w:fill="F4CCCC"/>
            <w:tcMar>
              <w:top w:w="28" w:type="dxa"/>
              <w:left w:w="28" w:type="dxa"/>
              <w:bottom w:w="28" w:type="dxa"/>
              <w:right w:w="28" w:type="dxa"/>
            </w:tcMar>
            <w:vAlign w:val="center"/>
          </w:tcPr>
          <w:p w14:paraId="6ECCEAE6"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color w:val="666666"/>
                <w:sz w:val="20"/>
                <w:szCs w:val="20"/>
              </w:rPr>
              <w:t>NSE da Escola - Grupo 6</w:t>
            </w:r>
          </w:p>
        </w:tc>
        <w:tc>
          <w:tcPr>
            <w:tcW w:w="1195"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465C6514"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24</w:t>
            </w:r>
          </w:p>
        </w:tc>
        <w:tc>
          <w:tcPr>
            <w:tcW w:w="1195"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619E7CEA"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25</w:t>
            </w:r>
          </w:p>
        </w:tc>
        <w:tc>
          <w:tcPr>
            <w:tcW w:w="1195"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182B163F"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25</w:t>
            </w:r>
          </w:p>
        </w:tc>
        <w:tc>
          <w:tcPr>
            <w:tcW w:w="1195"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48011E51"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25</w:t>
            </w:r>
          </w:p>
        </w:tc>
        <w:tc>
          <w:tcPr>
            <w:tcW w:w="1195"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6DF4E270"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25</w:t>
            </w:r>
          </w:p>
        </w:tc>
        <w:tc>
          <w:tcPr>
            <w:tcW w:w="1195"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669FDACC" w14:textId="77777777" w:rsidR="003B4D1B" w:rsidRDefault="003B4D1B" w:rsidP="003B4D1B">
            <w:pPr>
              <w:widowControl w:val="0"/>
              <w:spacing w:after="0" w:line="276" w:lineRule="auto"/>
              <w:jc w:val="center"/>
              <w:rPr>
                <w:rFonts w:ascii="Calibri" w:eastAsia="Calibri" w:hAnsi="Calibri" w:cs="Calibri"/>
                <w:color w:val="666666"/>
                <w:sz w:val="20"/>
                <w:szCs w:val="20"/>
              </w:rPr>
            </w:pPr>
            <w:r>
              <w:rPr>
                <w:rFonts w:ascii="Calibri" w:eastAsia="Calibri" w:hAnsi="Calibri" w:cs="Calibri"/>
                <w:color w:val="666666"/>
                <w:sz w:val="20"/>
                <w:szCs w:val="20"/>
              </w:rPr>
              <w:t>25</w:t>
            </w:r>
          </w:p>
        </w:tc>
      </w:tr>
      <w:tr w:rsidR="003B4D1B" w14:paraId="5F562075" w14:textId="77777777" w:rsidTr="00E71287">
        <w:tc>
          <w:tcPr>
            <w:tcW w:w="2161" w:type="dxa"/>
            <w:tcBorders>
              <w:top w:val="nil"/>
              <w:left w:val="single" w:sz="6" w:space="0" w:color="000000"/>
              <w:bottom w:val="nil"/>
              <w:right w:val="single" w:sz="6" w:space="0" w:color="000000"/>
            </w:tcBorders>
            <w:shd w:val="clear" w:color="auto" w:fill="CFE2F3"/>
            <w:tcMar>
              <w:top w:w="28" w:type="dxa"/>
              <w:left w:w="28" w:type="dxa"/>
              <w:bottom w:w="28" w:type="dxa"/>
              <w:right w:w="28" w:type="dxa"/>
            </w:tcMar>
            <w:vAlign w:val="center"/>
          </w:tcPr>
          <w:p w14:paraId="2A4A3992"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urbana</w:t>
            </w:r>
          </w:p>
        </w:tc>
        <w:tc>
          <w:tcPr>
            <w:tcW w:w="1195"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7C8F5E0B"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80.653</w:t>
            </w:r>
          </w:p>
        </w:tc>
        <w:tc>
          <w:tcPr>
            <w:tcW w:w="1195"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2317BB3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81.429</w:t>
            </w:r>
          </w:p>
        </w:tc>
        <w:tc>
          <w:tcPr>
            <w:tcW w:w="1195"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60750F8E"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82.076</w:t>
            </w:r>
          </w:p>
        </w:tc>
        <w:tc>
          <w:tcPr>
            <w:tcW w:w="1195"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05E2A2BD"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82.495</w:t>
            </w:r>
          </w:p>
        </w:tc>
        <w:tc>
          <w:tcPr>
            <w:tcW w:w="1195"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6289F291"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82.755</w:t>
            </w:r>
          </w:p>
        </w:tc>
        <w:tc>
          <w:tcPr>
            <w:tcW w:w="1195"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612B909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54.156</w:t>
            </w:r>
          </w:p>
        </w:tc>
      </w:tr>
      <w:tr w:rsidR="003B4D1B" w14:paraId="489DCD7C" w14:textId="77777777" w:rsidTr="00E71287">
        <w:tc>
          <w:tcPr>
            <w:tcW w:w="2161" w:type="dxa"/>
            <w:tcBorders>
              <w:top w:val="nil"/>
              <w:left w:val="single" w:sz="6" w:space="0" w:color="000000"/>
              <w:bottom w:val="single" w:sz="6" w:space="0" w:color="000000"/>
              <w:right w:val="single" w:sz="6" w:space="0" w:color="000000"/>
            </w:tcBorders>
            <w:shd w:val="clear" w:color="auto" w:fill="CFE2F3"/>
            <w:tcMar>
              <w:top w:w="28" w:type="dxa"/>
              <w:left w:w="28" w:type="dxa"/>
              <w:bottom w:w="28" w:type="dxa"/>
              <w:right w:w="28" w:type="dxa"/>
            </w:tcMar>
            <w:vAlign w:val="center"/>
          </w:tcPr>
          <w:p w14:paraId="0628062B"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Zona rural</w:t>
            </w:r>
          </w:p>
        </w:tc>
        <w:tc>
          <w:tcPr>
            <w:tcW w:w="1195"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4881550B"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66.373</w:t>
            </w:r>
          </w:p>
        </w:tc>
        <w:tc>
          <w:tcPr>
            <w:tcW w:w="1195"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24A87465"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63.555</w:t>
            </w:r>
          </w:p>
        </w:tc>
        <w:tc>
          <w:tcPr>
            <w:tcW w:w="1195"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6D8601A8"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61.936</w:t>
            </w:r>
          </w:p>
        </w:tc>
        <w:tc>
          <w:tcPr>
            <w:tcW w:w="1195"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48FA885C"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59.533</w:t>
            </w:r>
          </w:p>
        </w:tc>
        <w:tc>
          <w:tcPr>
            <w:tcW w:w="1195"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4E4E14DA"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56.424</w:t>
            </w:r>
          </w:p>
        </w:tc>
        <w:tc>
          <w:tcPr>
            <w:tcW w:w="1195"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2482CA76"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82.934</w:t>
            </w:r>
          </w:p>
        </w:tc>
      </w:tr>
      <w:tr w:rsidR="003B4D1B" w14:paraId="413D7B66" w14:textId="77777777" w:rsidTr="00E71287">
        <w:tc>
          <w:tcPr>
            <w:tcW w:w="2161" w:type="dxa"/>
            <w:tcBorders>
              <w:top w:val="nil"/>
              <w:left w:val="single" w:sz="6" w:space="0" w:color="000000"/>
              <w:bottom w:val="nil"/>
              <w:right w:val="single" w:sz="6" w:space="0" w:color="000000"/>
            </w:tcBorders>
            <w:shd w:val="clear" w:color="auto" w:fill="FCE5CD"/>
            <w:tcMar>
              <w:top w:w="28" w:type="dxa"/>
              <w:left w:w="28" w:type="dxa"/>
              <w:bottom w:w="28" w:type="dxa"/>
              <w:right w:w="28" w:type="dxa"/>
            </w:tcMar>
            <w:vAlign w:val="center"/>
          </w:tcPr>
          <w:p w14:paraId="68E0E5DC"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Norte</w:t>
            </w:r>
          </w:p>
        </w:tc>
        <w:tc>
          <w:tcPr>
            <w:tcW w:w="119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16DF24A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21.420</w:t>
            </w:r>
          </w:p>
        </w:tc>
        <w:tc>
          <w:tcPr>
            <w:tcW w:w="119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098D0A0F"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21.146</w:t>
            </w:r>
          </w:p>
        </w:tc>
        <w:tc>
          <w:tcPr>
            <w:tcW w:w="119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02C7A590"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20.931</w:t>
            </w:r>
          </w:p>
        </w:tc>
        <w:tc>
          <w:tcPr>
            <w:tcW w:w="119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40273D0F"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20.771</w:t>
            </w:r>
          </w:p>
        </w:tc>
        <w:tc>
          <w:tcPr>
            <w:tcW w:w="119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3C5E47B0"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20.431</w:t>
            </w:r>
          </w:p>
        </w:tc>
        <w:tc>
          <w:tcPr>
            <w:tcW w:w="119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07F0F040"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20.225</w:t>
            </w:r>
          </w:p>
        </w:tc>
      </w:tr>
      <w:tr w:rsidR="003B4D1B" w14:paraId="6045C727" w14:textId="77777777" w:rsidTr="00E71287">
        <w:tc>
          <w:tcPr>
            <w:tcW w:w="216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6EB3E213"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Nordeste</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5F4F3EF"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59.001</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13EC336"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57.174</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FD3A89C"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56.279</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5F85923"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54.563</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3808648"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52.379</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4AC47A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50.694</w:t>
            </w:r>
          </w:p>
        </w:tc>
      </w:tr>
      <w:tr w:rsidR="003B4D1B" w14:paraId="4F771265" w14:textId="77777777" w:rsidTr="00E71287">
        <w:tc>
          <w:tcPr>
            <w:tcW w:w="216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6FF61C2D"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Sudeste</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FA3D19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39.495</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AACC01C"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39.470</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052D0BC"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39.547</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41E789C"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39.513</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0060157"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39.305</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16E4C70"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39.207</w:t>
            </w:r>
          </w:p>
        </w:tc>
      </w:tr>
      <w:tr w:rsidR="003B4D1B" w14:paraId="7B43B24B" w14:textId="77777777" w:rsidTr="00E71287">
        <w:tc>
          <w:tcPr>
            <w:tcW w:w="216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26097EE4"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Sul</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555AE45"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19.540</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30B64CE"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19.569</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7272792"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19.584</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4260C18"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19.483</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2AAB888"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19.356</w:t>
            </w:r>
          </w:p>
        </w:tc>
        <w:tc>
          <w:tcPr>
            <w:tcW w:w="119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A75FBA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19.291</w:t>
            </w:r>
          </w:p>
        </w:tc>
      </w:tr>
      <w:tr w:rsidR="003B4D1B" w14:paraId="5E434BE6" w14:textId="77777777" w:rsidTr="00E71287">
        <w:tc>
          <w:tcPr>
            <w:tcW w:w="2161" w:type="dxa"/>
            <w:tcBorders>
              <w:top w:val="nil"/>
              <w:left w:val="single" w:sz="6" w:space="0" w:color="000000"/>
              <w:bottom w:val="single" w:sz="6" w:space="0" w:color="000000"/>
              <w:right w:val="single" w:sz="6" w:space="0" w:color="000000"/>
            </w:tcBorders>
            <w:shd w:val="clear" w:color="auto" w:fill="FCE5CD"/>
            <w:tcMar>
              <w:top w:w="28" w:type="dxa"/>
              <w:left w:w="28" w:type="dxa"/>
              <w:bottom w:w="28" w:type="dxa"/>
              <w:right w:w="28" w:type="dxa"/>
            </w:tcMar>
            <w:vAlign w:val="center"/>
          </w:tcPr>
          <w:p w14:paraId="6F1BE0C7" w14:textId="77777777" w:rsidR="003B4D1B" w:rsidRDefault="003B4D1B" w:rsidP="003B4D1B">
            <w:pPr>
              <w:widowControl w:val="0"/>
              <w:spacing w:after="0" w:line="276" w:lineRule="auto"/>
              <w:rPr>
                <w:rFonts w:ascii="Calibri" w:eastAsia="Calibri" w:hAnsi="Calibri" w:cs="Calibri"/>
                <w:sz w:val="20"/>
                <w:szCs w:val="20"/>
              </w:rPr>
            </w:pPr>
            <w:r>
              <w:rPr>
                <w:rFonts w:ascii="Calibri" w:eastAsia="Calibri" w:hAnsi="Calibri" w:cs="Calibri"/>
                <w:sz w:val="20"/>
                <w:szCs w:val="20"/>
              </w:rPr>
              <w:t>Região Centro-Oeste</w:t>
            </w:r>
          </w:p>
        </w:tc>
        <w:tc>
          <w:tcPr>
            <w:tcW w:w="119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1B8B241D"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7.570</w:t>
            </w:r>
          </w:p>
        </w:tc>
        <w:tc>
          <w:tcPr>
            <w:tcW w:w="119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43F51CB7"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7.625</w:t>
            </w:r>
          </w:p>
        </w:tc>
        <w:tc>
          <w:tcPr>
            <w:tcW w:w="119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2D5B6A7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7.671</w:t>
            </w:r>
          </w:p>
        </w:tc>
        <w:tc>
          <w:tcPr>
            <w:tcW w:w="119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270FB30B"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7.698</w:t>
            </w:r>
          </w:p>
        </w:tc>
        <w:tc>
          <w:tcPr>
            <w:tcW w:w="119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20546ABD"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7.708</w:t>
            </w:r>
          </w:p>
        </w:tc>
        <w:tc>
          <w:tcPr>
            <w:tcW w:w="119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618FA1E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7.673</w:t>
            </w:r>
          </w:p>
        </w:tc>
      </w:tr>
      <w:tr w:rsidR="003B4D1B" w14:paraId="7824594E" w14:textId="77777777" w:rsidTr="00E71287">
        <w:tc>
          <w:tcPr>
            <w:tcW w:w="2161"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56C391BE"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Geral</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27BB020A"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147.026</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4C49EF35"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144.984</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4B6A9939"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144.012</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5384F8CC"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142.028</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2F4982D3"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139.179</w:t>
            </w:r>
          </w:p>
        </w:tc>
        <w:tc>
          <w:tcPr>
            <w:tcW w:w="119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322CB4E4" w14:textId="77777777" w:rsidR="003B4D1B" w:rsidRDefault="003B4D1B" w:rsidP="003B4D1B">
            <w:pPr>
              <w:widowControl w:val="0"/>
              <w:spacing w:after="0" w:line="276" w:lineRule="auto"/>
              <w:jc w:val="center"/>
              <w:rPr>
                <w:rFonts w:ascii="Calibri" w:eastAsia="Calibri" w:hAnsi="Calibri" w:cs="Calibri"/>
                <w:sz w:val="20"/>
                <w:szCs w:val="20"/>
              </w:rPr>
            </w:pPr>
            <w:r>
              <w:rPr>
                <w:rFonts w:ascii="Calibri" w:eastAsia="Calibri" w:hAnsi="Calibri" w:cs="Calibri"/>
                <w:b/>
                <w:sz w:val="20"/>
                <w:szCs w:val="20"/>
              </w:rPr>
              <w:t>137.090</w:t>
            </w:r>
          </w:p>
        </w:tc>
      </w:tr>
    </w:tbl>
    <w:p w14:paraId="2582F44F" w14:textId="77777777" w:rsidR="003B4D1B" w:rsidRDefault="003B4D1B" w:rsidP="003B4D1B">
      <w:pPr>
        <w:rPr>
          <w:rFonts w:ascii="Calibri" w:eastAsia="Calibri" w:hAnsi="Calibri" w:cs="Calibri"/>
        </w:rPr>
      </w:pPr>
      <w:r>
        <w:rPr>
          <w:rFonts w:ascii="Calibri" w:eastAsia="Calibri" w:hAnsi="Calibri" w:cs="Calibri"/>
          <w:sz w:val="16"/>
          <w:szCs w:val="16"/>
          <w:highlight w:val="white"/>
        </w:rPr>
        <w:t>Fonte: Censo da Educação Básica / INEP / MEC. Elaboração: Campanha Nacional pelo Direito à Educação.</w:t>
      </w:r>
      <w:r>
        <w:br w:type="page"/>
      </w:r>
    </w:p>
    <w:p w14:paraId="2BE32EA0" w14:textId="77777777" w:rsidR="003B4D1B" w:rsidRDefault="003B4D1B" w:rsidP="00856CC6">
      <w:pPr>
        <w:pStyle w:val="Heading5"/>
      </w:pPr>
      <w:bookmarkStart w:id="118" w:name="_t8w6798v2i6j" w:colFirst="0" w:colLast="0"/>
      <w:bookmarkStart w:id="119" w:name="_Toc42786437"/>
      <w:bookmarkEnd w:id="118"/>
      <w:r>
        <w:lastRenderedPageBreak/>
        <w:t>6B - Percentual de alunos da Educação Básica pública que pertencem ao público alvo da ETI e que estão em jornada de tempo integral</w:t>
      </w:r>
      <w:bookmarkEnd w:id="119"/>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6E84828C"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580853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Percentual de alunos da educação básica pública que pertencem ao público alvo da ETI e que estão em jornada de tempo integral</w:t>
            </w:r>
          </w:p>
        </w:tc>
      </w:tr>
      <w:tr w:rsidR="003B4D1B" w14:paraId="4121CB8C"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C912BB1" w14:textId="77777777" w:rsidR="003B4D1B" w:rsidRDefault="003B4D1B" w:rsidP="00E261E9">
            <w:pPr>
              <w:widowControl w:val="0"/>
              <w:spacing w:after="0" w:line="240" w:lineRule="auto"/>
              <w:rPr>
                <w:rFonts w:ascii="Calibri" w:eastAsia="Calibri" w:hAnsi="Calibri" w:cs="Calibri"/>
                <w:sz w:val="18"/>
                <w:szCs w:val="18"/>
              </w:rPr>
            </w:pP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84628C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69811E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2F44F3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18FF1E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A41287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0B9C0B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4671E951" w14:textId="77777777" w:rsidTr="003B4D1B">
        <w:tc>
          <w:tcPr>
            <w:tcW w:w="2664"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488A88C2"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5AD5E9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19,8%</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712476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23,1%</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349387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11,7%</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B0914F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19,7%</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675FD6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21,1%</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7864E2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21,5%</w:t>
            </w:r>
          </w:p>
        </w:tc>
      </w:tr>
      <w:tr w:rsidR="003B4D1B" w14:paraId="526217E6"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B10A185"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8111DA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24,4%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3AC055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26,5%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5664E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12,6%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69BAA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23,3%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2B40A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5B734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20,2%</w:t>
            </w:r>
          </w:p>
        </w:tc>
      </w:tr>
      <w:tr w:rsidR="003B4D1B" w14:paraId="516EB901"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83BB9BC"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51195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16,5%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4619B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16,7%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C5545A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10,1%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5E6FD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14,7%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F53FD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10,8%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69F899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11,0%</w:t>
            </w:r>
          </w:p>
        </w:tc>
      </w:tr>
      <w:tr w:rsidR="003B4D1B" w14:paraId="70824E0D"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FBC2FF6"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188A69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9,7%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6CC25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10,4%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168F76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8,6%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E8C65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9,9%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70D1AB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7,7%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CC5EF8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7,6%</w:t>
            </w:r>
          </w:p>
        </w:tc>
      </w:tr>
      <w:tr w:rsidR="003B4D1B" w14:paraId="39AD2AC5"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1F94447"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BD45D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8,5%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2E029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10,2%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A26CD8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9,2%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A85A8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10,1%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EA5279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8,8%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EC70B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8,8%</w:t>
            </w:r>
          </w:p>
        </w:tc>
      </w:tr>
      <w:tr w:rsidR="003B4D1B" w14:paraId="1D3CE57A" w14:textId="77777777" w:rsidTr="003B4D1B">
        <w:tc>
          <w:tcPr>
            <w:tcW w:w="2664"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434E9F02"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A36E89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1,6%</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785D30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2,0%</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3FD9C2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1,4%</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35C00C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2,9%</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B97654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2,3%</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A15467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2,7%</w:t>
            </w:r>
          </w:p>
        </w:tc>
      </w:tr>
      <w:tr w:rsidR="003B4D1B" w14:paraId="5910DBAD" w14:textId="77777777" w:rsidTr="003B4D1B">
        <w:tc>
          <w:tcPr>
            <w:tcW w:w="2664"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443C2D3F"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3A09F0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17,1%</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400D06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E475CC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12,2%</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2C0017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16,9%</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B04CF4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14,1%</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291A91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14,3%</w:t>
            </w:r>
          </w:p>
        </w:tc>
      </w:tr>
      <w:tr w:rsidR="003B4D1B" w14:paraId="40A24A05"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6C873A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309DEE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B8387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25B78E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3981C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342C3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914F7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15,3%</w:t>
            </w:r>
          </w:p>
        </w:tc>
      </w:tr>
      <w:tr w:rsidR="003B4D1B" w14:paraId="55182053"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CFE67E0"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E3CFD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A978A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C86305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F9C17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7ED04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0A52D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14,8%</w:t>
            </w:r>
          </w:p>
        </w:tc>
      </w:tr>
      <w:tr w:rsidR="003B4D1B" w14:paraId="414865A3"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99CE86C"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8D29A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9841B9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C23A94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F22DE5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B7A04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A8C3E8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15,1%</w:t>
            </w:r>
          </w:p>
        </w:tc>
      </w:tr>
      <w:tr w:rsidR="003B4D1B" w14:paraId="2348E57C"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17003D2"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14F4E7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8196B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7F33B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2EF890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A69EA4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4D79D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15,2%</w:t>
            </w:r>
          </w:p>
        </w:tc>
      </w:tr>
      <w:tr w:rsidR="003B4D1B" w14:paraId="4F5904E8" w14:textId="77777777" w:rsidTr="003B4D1B">
        <w:tc>
          <w:tcPr>
            <w:tcW w:w="2664"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3E98837D"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BF92A2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0D2E88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11,1%</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62FF65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6,2%</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90A12E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8,5%</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284746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E723B4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6,4%</w:t>
            </w:r>
          </w:p>
        </w:tc>
      </w:tr>
      <w:tr w:rsidR="003B4D1B" w14:paraId="14851CCE" w14:textId="77777777" w:rsidTr="003B4D1B">
        <w:tc>
          <w:tcPr>
            <w:tcW w:w="2664"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251E2AA0"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rurais</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155F6A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21,8%</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9E3EC7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24,9%</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7F3408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11,4%</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9FEACA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19,6%</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A32F61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13,7%</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0186FC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14,6%</w:t>
            </w:r>
          </w:p>
        </w:tc>
      </w:tr>
      <w:tr w:rsidR="003B4D1B" w14:paraId="0D7960C0" w14:textId="77777777" w:rsidTr="003B4D1B">
        <w:tc>
          <w:tcPr>
            <w:tcW w:w="2664"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51AED9CF"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urbanas</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BE6C54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16,9%</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F2AD79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17,7%</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99C6D9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13,4%</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1249E6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17,1%</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4DECFB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14,5%</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2D416B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14,9%</w:t>
            </w:r>
          </w:p>
        </w:tc>
      </w:tr>
      <w:tr w:rsidR="003B4D1B" w14:paraId="5057446C" w14:textId="77777777" w:rsidTr="003B4D1B">
        <w:tc>
          <w:tcPr>
            <w:tcW w:w="2664"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0481648B"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2FAE43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18,2%</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E11E2E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19,3%</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F3A985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13,5%</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5F385C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A5F9E9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14,8%</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153364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15,2%</w:t>
            </w:r>
          </w:p>
        </w:tc>
      </w:tr>
      <w:tr w:rsidR="003B4D1B" w14:paraId="3EB898C2" w14:textId="77777777" w:rsidTr="003B4D1B">
        <w:tc>
          <w:tcPr>
            <w:tcW w:w="2664"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3EE8C744"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33141F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17,0%</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3BD48E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18,1%</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FA3608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12,8%</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9BBD16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16,9%</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55CF72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14,1%</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A83008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14,6%</w:t>
            </w:r>
          </w:p>
        </w:tc>
      </w:tr>
      <w:tr w:rsidR="003B4D1B" w14:paraId="50AF52AE" w14:textId="77777777" w:rsidTr="003B4D1B">
        <w:tc>
          <w:tcPr>
            <w:tcW w:w="2664"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4AC91029"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Norte</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E7DCBE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15,1%</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B0398E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18,3%</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40CF2A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8,5%</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FC53D9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12,3%</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CD7C22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C407AA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8,3%</w:t>
            </w:r>
          </w:p>
        </w:tc>
      </w:tr>
      <w:tr w:rsidR="003B4D1B" w14:paraId="3062A972"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103C595"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Nordeste</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BFE64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F31DD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CDBE3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90630E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8EABF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67F65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20,0%</w:t>
            </w:r>
          </w:p>
        </w:tc>
      </w:tr>
      <w:tr w:rsidR="003B4D1B" w14:paraId="346DB96E"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40B50A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Sudeste</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122197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38D62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7C9F2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F1DD0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FBA25A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440B2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13,8%</w:t>
            </w:r>
          </w:p>
        </w:tc>
      </w:tr>
      <w:tr w:rsidR="003B4D1B" w14:paraId="4578E7ED"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06F8301"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Sul</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101B99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39DC5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C7444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927BE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1A93F2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E80E4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14,7%</w:t>
            </w:r>
          </w:p>
        </w:tc>
      </w:tr>
      <w:tr w:rsidR="003B4D1B" w14:paraId="4B4691C1" w14:textId="77777777" w:rsidTr="003B4D1B">
        <w:tc>
          <w:tcPr>
            <w:tcW w:w="2664"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4A664E0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Centro-Oeste</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1CC681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17,1%</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9C121E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15,0%</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13D761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11,4%</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DE79FB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14,1%</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9E780E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11,6%</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149120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11,7%</w:t>
            </w:r>
          </w:p>
        </w:tc>
      </w:tr>
      <w:tr w:rsidR="003B4D1B" w14:paraId="0BBD65F1"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D527DD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0B1999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17,6%</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85CECA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18,7%</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FF067A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13,1%</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4C4BA4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17,4%</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A2BC69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14,4%</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C6F0FC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14,9%</w:t>
            </w:r>
          </w:p>
        </w:tc>
      </w:tr>
    </w:tbl>
    <w:p w14:paraId="7BFC92CF" w14:textId="77777777" w:rsidR="003B4D1B" w:rsidRDefault="003B4D1B" w:rsidP="00E261E9">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p>
    <w:p w14:paraId="2398FB3F" w14:textId="77777777" w:rsidR="003B4D1B" w:rsidRDefault="003B4D1B" w:rsidP="00E261E9">
      <w:pPr>
        <w:spacing w:after="0" w:line="240" w:lineRule="auto"/>
        <w:rPr>
          <w:rFonts w:ascii="Calibri" w:eastAsia="Calibri" w:hAnsi="Calibri" w:cs="Calibri"/>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340"/>
        <w:gridCol w:w="1170"/>
        <w:gridCol w:w="1170"/>
        <w:gridCol w:w="1170"/>
        <w:gridCol w:w="1170"/>
        <w:gridCol w:w="1170"/>
        <w:gridCol w:w="1170"/>
      </w:tblGrid>
      <w:tr w:rsidR="003B4D1B" w14:paraId="6A422AE5"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EB770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Público-alvo da ETI</w:t>
            </w:r>
          </w:p>
        </w:tc>
      </w:tr>
      <w:tr w:rsidR="003B4D1B" w14:paraId="1CF47362" w14:textId="77777777" w:rsidTr="003B4D1B">
        <w:tc>
          <w:tcPr>
            <w:tcW w:w="23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7748DDA" w14:textId="77777777" w:rsidR="003B4D1B" w:rsidRDefault="003B4D1B" w:rsidP="00E261E9">
            <w:pPr>
              <w:widowControl w:val="0"/>
              <w:spacing w:after="0" w:line="240" w:lineRule="auto"/>
              <w:rPr>
                <w:rFonts w:ascii="Calibri" w:eastAsia="Calibri" w:hAnsi="Calibri" w:cs="Calibri"/>
                <w:sz w:val="18"/>
                <w:szCs w:val="18"/>
              </w:rPr>
            </w:pP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D72A4F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22E3C4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2CAD59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A7005D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69D3E6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970F1A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7A983AFF" w14:textId="77777777" w:rsidTr="003B4D1B">
        <w:tc>
          <w:tcPr>
            <w:tcW w:w="2340"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68FB41E7"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A1C29D1"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1.047.587</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57CE3CE"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1.022.970</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33C4E78"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1.006.372</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B9B3C84"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979.515</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D6D7583"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960.840</w:t>
            </w:r>
          </w:p>
        </w:tc>
        <w:tc>
          <w:tcPr>
            <w:tcW w:w="117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B41E91A"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922.941</w:t>
            </w:r>
          </w:p>
        </w:tc>
      </w:tr>
      <w:tr w:rsidR="003B4D1B" w14:paraId="6944429F"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D1C3D73"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F6E4582"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3.677.602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6D792C"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3.600.583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CE6B0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3.531.514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EC771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3.464.869</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A1396B"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3.372.770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24A114"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3.266.984</w:t>
            </w:r>
          </w:p>
        </w:tc>
      </w:tr>
      <w:tr w:rsidR="003B4D1B" w14:paraId="091B92E1"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ABCBD1A"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AF8B80"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12.208.631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878D7C"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11.884.432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4B9BAD"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11.754.313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9FF637"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11.515.577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BB588ED"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11.336.996</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52C9FC"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11.108.544</w:t>
            </w:r>
          </w:p>
        </w:tc>
      </w:tr>
      <w:tr w:rsidR="003B4D1B" w14:paraId="2DEB3319"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1DE7C69"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F57843D"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9.091.427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78E590"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8.821.464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80BA82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8.755.935</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3E5D66"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8.610.720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D91D03E"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8.524.945</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EED195"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8.397.938</w:t>
            </w:r>
          </w:p>
        </w:tc>
      </w:tr>
      <w:tr w:rsidR="003B4D1B" w14:paraId="3AB9054B"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3140420"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EF0263"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1.757.454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93B63BC"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1.743.124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66DFFFC"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1.754.672</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023478"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1.754.214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A3DC34"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1.758.146</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9436CFD"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1.747.489</w:t>
            </w:r>
          </w:p>
        </w:tc>
      </w:tr>
      <w:tr w:rsidR="003B4D1B" w14:paraId="3609B7F4" w14:textId="77777777" w:rsidTr="003B4D1B">
        <w:tc>
          <w:tcPr>
            <w:tcW w:w="2340"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670CF0DA"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680B688"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20.255</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2E7695B"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20.007</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2C19BE7"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19.881</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886D093"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19.204</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6FC6136"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19.597</w:t>
            </w:r>
          </w:p>
        </w:tc>
        <w:tc>
          <w:tcPr>
            <w:tcW w:w="117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B2A04E0" w14:textId="77777777" w:rsidR="003B4D1B" w:rsidRDefault="003B4D1B" w:rsidP="00E261E9">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21.328</w:t>
            </w:r>
          </w:p>
        </w:tc>
      </w:tr>
      <w:tr w:rsidR="003B4D1B" w14:paraId="238F2FF4" w14:textId="77777777" w:rsidTr="003B4D1B">
        <w:tc>
          <w:tcPr>
            <w:tcW w:w="234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2DE2D66C"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248AB5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11.346.298</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8E2656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10.219.051</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059D63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9.602.744</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17D0BF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9.382.071</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54033A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9.204.651</w:t>
            </w:r>
          </w:p>
        </w:tc>
        <w:tc>
          <w:tcPr>
            <w:tcW w:w="117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B0B823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9.006.114</w:t>
            </w:r>
          </w:p>
        </w:tc>
      </w:tr>
      <w:tr w:rsidR="003B4D1B" w14:paraId="76FD4503"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72F716B"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1EDE2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10.537.181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3E490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10.700.199</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85565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10.964.683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34EE1B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10.942.474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35D85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10.914.034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B83CB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10.797.389</w:t>
            </w:r>
          </w:p>
        </w:tc>
      </w:tr>
      <w:tr w:rsidR="003B4D1B" w14:paraId="6C0FAF28"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D4D87D0"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2601CF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1.228.109</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C44FB7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1.229.561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6ED64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1.273.823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1E119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1.262.061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C94C9F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1.253.723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315880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1.246.915</w:t>
            </w:r>
          </w:p>
        </w:tc>
      </w:tr>
      <w:tr w:rsidR="003B4D1B" w14:paraId="2343AF17"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0BF8A1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218F2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13.312.909</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7E0CF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13.495.198</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FC2FC0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13.851.481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4B4BC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13.890.496</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1A78DE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13.859.011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3FAB02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13.770.692</w:t>
            </w:r>
          </w:p>
        </w:tc>
      </w:tr>
      <w:tr w:rsidR="003B4D1B" w14:paraId="7C8F67D1"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6A0DBAB"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41838E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125.538</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04C445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117.784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8E6CDE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111.827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976841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105.370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B5644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101.993</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D48F6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96.747</w:t>
            </w:r>
          </w:p>
        </w:tc>
      </w:tr>
      <w:tr w:rsidR="003B4D1B" w14:paraId="321525CD" w14:textId="77777777" w:rsidTr="003B4D1B">
        <w:tc>
          <w:tcPr>
            <w:tcW w:w="234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248EBC9B"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2E64D9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237.045</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83A838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250.341</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7D583D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259.159</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52F1A0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265.627</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B07743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278.072</w:t>
            </w:r>
          </w:p>
        </w:tc>
        <w:tc>
          <w:tcPr>
            <w:tcW w:w="117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8020F6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286.862</w:t>
            </w:r>
          </w:p>
        </w:tc>
      </w:tr>
      <w:tr w:rsidR="003B4D1B" w14:paraId="6BDF5A09" w14:textId="77777777" w:rsidTr="003B4D1B">
        <w:tc>
          <w:tcPr>
            <w:tcW w:w="234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70580555"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rurais</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BD1823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31.510.282</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F7E61C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30.861.975</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E7B219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30.985.480</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4C433B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30.824.469</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6018EA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30.690.612</w:t>
            </w:r>
          </w:p>
        </w:tc>
        <w:tc>
          <w:tcPr>
            <w:tcW w:w="117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4C9C6E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4.804.799</w:t>
            </w:r>
          </w:p>
        </w:tc>
      </w:tr>
      <w:tr w:rsidR="003B4D1B" w14:paraId="35602ADA" w14:textId="77777777" w:rsidTr="003B4D1B">
        <w:tc>
          <w:tcPr>
            <w:tcW w:w="234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728E033A"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urbanas</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D1EC0E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5.276.798</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FDC43D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5.150.159</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023D06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5.078.237</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8FF8AF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5.023.630</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E83D7E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4.920.872</w:t>
            </w:r>
          </w:p>
        </w:tc>
        <w:tc>
          <w:tcPr>
            <w:tcW w:w="117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2FE005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30.399.920</w:t>
            </w:r>
          </w:p>
        </w:tc>
      </w:tr>
      <w:tr w:rsidR="003B4D1B" w14:paraId="00574BF9" w14:textId="77777777" w:rsidTr="003B4D1B">
        <w:tc>
          <w:tcPr>
            <w:tcW w:w="234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4558C2D7"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9377D2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18.679.930</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0CA4E1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18.322.845</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C219B7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18.377.594</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0572F4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18.312.062</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BBC9B7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18.186.682</w:t>
            </w:r>
          </w:p>
        </w:tc>
        <w:tc>
          <w:tcPr>
            <w:tcW w:w="117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DA50FA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17.980.534</w:t>
            </w:r>
          </w:p>
        </w:tc>
      </w:tr>
      <w:tr w:rsidR="003B4D1B" w14:paraId="244C1106" w14:textId="77777777" w:rsidTr="003B4D1B">
        <w:tc>
          <w:tcPr>
            <w:tcW w:w="234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300A470E"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554B56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18.107.150</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DBF5BE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17.689.289</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135649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17.686.123</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860CD3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17.536.037</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4ACD6E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17.424.802</w:t>
            </w:r>
          </w:p>
        </w:tc>
        <w:tc>
          <w:tcPr>
            <w:tcW w:w="117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5BDFAD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17.224.185</w:t>
            </w:r>
          </w:p>
        </w:tc>
      </w:tr>
      <w:tr w:rsidR="003B4D1B" w14:paraId="389FD8A0" w14:textId="77777777" w:rsidTr="003B4D1B">
        <w:tc>
          <w:tcPr>
            <w:tcW w:w="234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1535D8A4"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Norte</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DC4CDA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4.166.688</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212D48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4.125.577</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7708D8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4.130.967</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3F2FE6A"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4.129.567</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C16F82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4.120.700</w:t>
            </w:r>
          </w:p>
        </w:tc>
        <w:tc>
          <w:tcPr>
            <w:tcW w:w="117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83AF39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4.093.658</w:t>
            </w:r>
          </w:p>
        </w:tc>
      </w:tr>
      <w:tr w:rsidR="003B4D1B" w14:paraId="59E15360"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74633C3"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Nordeste</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3C9E2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10.768.038</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F8CF22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10.487.629</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317DEE"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10.430.421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EB8F829"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10.385.370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91541E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10.222.464</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8DB18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10.033.958</w:t>
            </w:r>
          </w:p>
        </w:tc>
      </w:tr>
      <w:tr w:rsidR="003B4D1B" w14:paraId="65E221F5"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4486BF5"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Sudeste</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96266E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14.147.785</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F13728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13.762.977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81D9C7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13.836.311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08E2B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13.680.985</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ED692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13.571.909</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CE7061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13.384.968</w:t>
            </w:r>
          </w:p>
        </w:tc>
      </w:tr>
      <w:tr w:rsidR="003B4D1B" w14:paraId="5DD2A335" w14:textId="77777777" w:rsidTr="003B4D1B">
        <w:tc>
          <w:tcPr>
            <w:tcW w:w="234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F3DA047"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Sul</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3A895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4.997.577</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B32492"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4.944.040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8ED2B4"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4.952.929</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B35F8D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4.947.790</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9730F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4.954.761</w:t>
            </w:r>
          </w:p>
        </w:tc>
        <w:tc>
          <w:tcPr>
            <w:tcW w:w="117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33E0855"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4.927.501</w:t>
            </w:r>
          </w:p>
        </w:tc>
      </w:tr>
      <w:tr w:rsidR="003B4D1B" w14:paraId="2DE7E822" w14:textId="77777777" w:rsidTr="003B4D1B">
        <w:tc>
          <w:tcPr>
            <w:tcW w:w="234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74CC0B88" w14:textId="77777777" w:rsidR="003B4D1B" w:rsidRDefault="003B4D1B" w:rsidP="00E261E9">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Centro-Oeste</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2E35418"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2.706.992</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61E07F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2.691.911</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9237F9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2.713.089</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1E3ACEF"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2.704.387</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66E334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2.741.650</w:t>
            </w:r>
          </w:p>
        </w:tc>
        <w:tc>
          <w:tcPr>
            <w:tcW w:w="117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CB103B3"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2.764.634</w:t>
            </w:r>
          </w:p>
        </w:tc>
      </w:tr>
      <w:tr w:rsidR="003B4D1B" w14:paraId="35941D5B" w14:textId="77777777" w:rsidTr="003B4D1B">
        <w:tc>
          <w:tcPr>
            <w:tcW w:w="234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4C12ECD"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22D4F21"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36.787.080</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F418AF7"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36.012.134</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07D07D0"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36.063.717</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7A1877B"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35.848.099</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AD7807C"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35.611.484</w:t>
            </w:r>
          </w:p>
        </w:tc>
        <w:tc>
          <w:tcPr>
            <w:tcW w:w="117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868BFD6" w14:textId="77777777" w:rsidR="003B4D1B" w:rsidRDefault="003B4D1B" w:rsidP="00E261E9">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35.204.719</w:t>
            </w:r>
          </w:p>
        </w:tc>
      </w:tr>
    </w:tbl>
    <w:p w14:paraId="0E36F0C5" w14:textId="77777777" w:rsidR="003B4D1B" w:rsidRDefault="003B4D1B" w:rsidP="00E261E9">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p>
    <w:p w14:paraId="6CBF7EB2" w14:textId="77777777" w:rsidR="003B4D1B" w:rsidRDefault="003B4D1B" w:rsidP="003B4D1B">
      <w:pPr>
        <w:spacing w:line="240" w:lineRule="auto"/>
        <w:rPr>
          <w:rFonts w:ascii="Calibri" w:eastAsia="Calibri" w:hAnsi="Calibri" w:cs="Calibri"/>
        </w:rPr>
      </w:pPr>
      <w:r>
        <w:br w:type="page"/>
      </w:r>
    </w:p>
    <w:p w14:paraId="096C574C" w14:textId="77777777" w:rsidR="003B4D1B" w:rsidRDefault="003B4D1B" w:rsidP="00856CC6">
      <w:pPr>
        <w:pStyle w:val="Heading5"/>
      </w:pPr>
      <w:bookmarkStart w:id="120" w:name="_gbxto2qbutyu" w:colFirst="0" w:colLast="0"/>
      <w:bookmarkStart w:id="121" w:name="_Toc42786438"/>
      <w:bookmarkEnd w:id="120"/>
      <w:r>
        <w:lastRenderedPageBreak/>
        <w:t>7 - Índice de Desenvolvimento da Educação Básica (Ideb), por etapa</w:t>
      </w:r>
      <w:bookmarkEnd w:id="121"/>
    </w:p>
    <w:tbl>
      <w:tblPr>
        <w:tblW w:w="6270" w:type="dxa"/>
        <w:jc w:val="center"/>
        <w:tblBorders>
          <w:top w:val="nil"/>
          <w:left w:val="nil"/>
          <w:bottom w:val="nil"/>
          <w:right w:val="nil"/>
          <w:insideH w:val="nil"/>
          <w:insideV w:val="nil"/>
        </w:tblBorders>
        <w:tblLayout w:type="fixed"/>
        <w:tblLook w:val="0600" w:firstRow="0" w:lastRow="0" w:firstColumn="0" w:lastColumn="0" w:noHBand="1" w:noVBand="1"/>
      </w:tblPr>
      <w:tblGrid>
        <w:gridCol w:w="1950"/>
        <w:gridCol w:w="1440"/>
        <w:gridCol w:w="1440"/>
        <w:gridCol w:w="1440"/>
      </w:tblGrid>
      <w:tr w:rsidR="003B4D1B" w14:paraId="51354B49" w14:textId="77777777" w:rsidTr="003B4D1B">
        <w:trPr>
          <w:jc w:val="center"/>
        </w:trPr>
        <w:tc>
          <w:tcPr>
            <w:tcW w:w="6270" w:type="dxa"/>
            <w:gridSpan w:val="4"/>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14:paraId="1C5DAFFD"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Índice de Desenvolvimento da educação básica (Ideb) - Anos Iniciais</w:t>
            </w:r>
          </w:p>
        </w:tc>
      </w:tr>
      <w:tr w:rsidR="003B4D1B" w14:paraId="28D44812"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04960936" w14:textId="77777777" w:rsidR="003B4D1B" w:rsidRDefault="003B4D1B" w:rsidP="002A09FC">
            <w:pPr>
              <w:widowControl w:val="0"/>
              <w:spacing w:after="0"/>
              <w:rPr>
                <w:rFonts w:ascii="Calibri" w:eastAsia="Calibri" w:hAnsi="Calibri" w:cs="Calibri"/>
                <w:sz w:val="20"/>
                <w:szCs w:val="20"/>
              </w:rPr>
            </w:pPr>
          </w:p>
        </w:tc>
        <w:tc>
          <w:tcPr>
            <w:tcW w:w="144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0AEC205B"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2013</w:t>
            </w:r>
          </w:p>
        </w:tc>
        <w:tc>
          <w:tcPr>
            <w:tcW w:w="144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1FA1FE54"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2015</w:t>
            </w:r>
          </w:p>
        </w:tc>
        <w:tc>
          <w:tcPr>
            <w:tcW w:w="144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24A6A9F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2017</w:t>
            </w:r>
          </w:p>
        </w:tc>
      </w:tr>
      <w:tr w:rsidR="003B4D1B" w14:paraId="0F72578A" w14:textId="77777777" w:rsidTr="003B4D1B">
        <w:trPr>
          <w:jc w:val="center"/>
        </w:trPr>
        <w:tc>
          <w:tcPr>
            <w:tcW w:w="1950" w:type="dxa"/>
            <w:tcBorders>
              <w:top w:val="nil"/>
              <w:left w:val="single" w:sz="6" w:space="0" w:color="000000"/>
              <w:bottom w:val="nil"/>
              <w:right w:val="single" w:sz="6" w:space="0" w:color="000000"/>
            </w:tcBorders>
            <w:shd w:val="clear" w:color="auto" w:fill="FCE5CD"/>
            <w:tcMar>
              <w:top w:w="28" w:type="dxa"/>
              <w:left w:w="28" w:type="dxa"/>
              <w:bottom w:w="28" w:type="dxa"/>
              <w:right w:w="28" w:type="dxa"/>
            </w:tcMar>
            <w:vAlign w:val="center"/>
          </w:tcPr>
          <w:p w14:paraId="72DDA95C"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Norte</w:t>
            </w:r>
          </w:p>
        </w:tc>
        <w:tc>
          <w:tcPr>
            <w:tcW w:w="144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3CB731E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4,3</w:t>
            </w:r>
          </w:p>
        </w:tc>
        <w:tc>
          <w:tcPr>
            <w:tcW w:w="144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5B02FC2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4,7</w:t>
            </w:r>
          </w:p>
        </w:tc>
        <w:tc>
          <w:tcPr>
            <w:tcW w:w="144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1C915B9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4,9</w:t>
            </w:r>
          </w:p>
        </w:tc>
      </w:tr>
      <w:tr w:rsidR="003B4D1B" w14:paraId="3D3D4314" w14:textId="77777777" w:rsidTr="003B4D1B">
        <w:trPr>
          <w:jc w:val="center"/>
        </w:trPr>
        <w:tc>
          <w:tcPr>
            <w:tcW w:w="195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309513C3"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Nordeste</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223F66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4,3</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8AFDF9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4,8</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E20D94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5,1</w:t>
            </w:r>
          </w:p>
        </w:tc>
      </w:tr>
      <w:tr w:rsidR="003B4D1B" w14:paraId="0D68EF89" w14:textId="77777777" w:rsidTr="003B4D1B">
        <w:trPr>
          <w:jc w:val="center"/>
        </w:trPr>
        <w:tc>
          <w:tcPr>
            <w:tcW w:w="195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72432384"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Sudeste</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4B66336"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5,9</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408C39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6,1</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F4461C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6,4</w:t>
            </w:r>
          </w:p>
        </w:tc>
      </w:tr>
      <w:tr w:rsidR="003B4D1B" w14:paraId="13C703D7" w14:textId="77777777" w:rsidTr="003B4D1B">
        <w:trPr>
          <w:jc w:val="center"/>
        </w:trPr>
        <w:tc>
          <w:tcPr>
            <w:tcW w:w="195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0DBA0A21"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Sul</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5233FA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5,8</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44E7F5B"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6,0</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2787FAD"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6,2</w:t>
            </w:r>
          </w:p>
        </w:tc>
      </w:tr>
      <w:tr w:rsidR="003B4D1B" w14:paraId="7928C349"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FCE5CD"/>
            <w:tcMar>
              <w:top w:w="28" w:type="dxa"/>
              <w:left w:w="28" w:type="dxa"/>
              <w:bottom w:w="28" w:type="dxa"/>
              <w:right w:w="28" w:type="dxa"/>
            </w:tcMar>
            <w:vAlign w:val="center"/>
          </w:tcPr>
          <w:p w14:paraId="54EB0979"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Centro-Oeste</w:t>
            </w:r>
          </w:p>
        </w:tc>
        <w:tc>
          <w:tcPr>
            <w:tcW w:w="144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57D753E7"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5,5</w:t>
            </w:r>
          </w:p>
        </w:tc>
        <w:tc>
          <w:tcPr>
            <w:tcW w:w="144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7ABAA2CD"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5,7</w:t>
            </w:r>
          </w:p>
        </w:tc>
        <w:tc>
          <w:tcPr>
            <w:tcW w:w="144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6504832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6,0</w:t>
            </w:r>
          </w:p>
        </w:tc>
      </w:tr>
      <w:tr w:rsidR="003B4D1B" w14:paraId="51242BA6" w14:textId="77777777" w:rsidTr="003B4D1B">
        <w:trPr>
          <w:jc w:val="center"/>
        </w:trPr>
        <w:tc>
          <w:tcPr>
            <w:tcW w:w="1950" w:type="dxa"/>
            <w:tcBorders>
              <w:top w:val="nil"/>
              <w:left w:val="single" w:sz="6" w:space="0" w:color="000000"/>
              <w:bottom w:val="nil"/>
              <w:right w:val="single" w:sz="6" w:space="0" w:color="000000"/>
            </w:tcBorders>
            <w:shd w:val="clear" w:color="auto" w:fill="D9D9D9"/>
            <w:tcMar>
              <w:top w:w="28" w:type="dxa"/>
              <w:left w:w="28" w:type="dxa"/>
              <w:bottom w:w="28" w:type="dxa"/>
              <w:right w:w="28" w:type="dxa"/>
            </w:tcMar>
            <w:vAlign w:val="center"/>
          </w:tcPr>
          <w:p w14:paraId="2BD8D057"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Rede Privada</w:t>
            </w:r>
          </w:p>
        </w:tc>
        <w:tc>
          <w:tcPr>
            <w:tcW w:w="1440"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37BD672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6,7</w:t>
            </w:r>
          </w:p>
        </w:tc>
        <w:tc>
          <w:tcPr>
            <w:tcW w:w="1440"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782B434B"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6,8</w:t>
            </w:r>
          </w:p>
        </w:tc>
        <w:tc>
          <w:tcPr>
            <w:tcW w:w="1440"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2EC1855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7,1</w:t>
            </w:r>
          </w:p>
        </w:tc>
      </w:tr>
      <w:tr w:rsidR="003B4D1B" w14:paraId="61640512"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14:paraId="73AB541F"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Rede Pública</w:t>
            </w:r>
          </w:p>
        </w:tc>
        <w:tc>
          <w:tcPr>
            <w:tcW w:w="1440"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0EC71AC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4,9</w:t>
            </w:r>
          </w:p>
        </w:tc>
        <w:tc>
          <w:tcPr>
            <w:tcW w:w="1440"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075B2554"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5,3</w:t>
            </w:r>
          </w:p>
        </w:tc>
        <w:tc>
          <w:tcPr>
            <w:tcW w:w="1440"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4EB3C39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5,5</w:t>
            </w:r>
          </w:p>
        </w:tc>
      </w:tr>
    </w:tbl>
    <w:p w14:paraId="552375BB" w14:textId="77777777" w:rsidR="003B4D1B" w:rsidRDefault="003B4D1B" w:rsidP="002A09FC">
      <w:pPr>
        <w:spacing w:after="0"/>
        <w:ind w:firstLine="1560"/>
        <w:rPr>
          <w:rFonts w:ascii="Calibri" w:eastAsia="Calibri" w:hAnsi="Calibri" w:cs="Calibri"/>
        </w:rPr>
      </w:pPr>
      <w:r>
        <w:rPr>
          <w:rFonts w:ascii="Calibri" w:eastAsia="Calibri" w:hAnsi="Calibri" w:cs="Calibri"/>
          <w:sz w:val="16"/>
          <w:szCs w:val="16"/>
        </w:rPr>
        <w:t>Fonte: IDEB / INEP / MEC.</w:t>
      </w:r>
    </w:p>
    <w:p w14:paraId="4C6859E1" w14:textId="77777777" w:rsidR="003B4D1B" w:rsidRDefault="003B4D1B" w:rsidP="002A09FC">
      <w:pPr>
        <w:spacing w:after="0"/>
        <w:rPr>
          <w:rFonts w:ascii="Calibri" w:eastAsia="Calibri" w:hAnsi="Calibri" w:cs="Calibri"/>
        </w:rPr>
      </w:pPr>
    </w:p>
    <w:tbl>
      <w:tblPr>
        <w:tblW w:w="6270" w:type="dxa"/>
        <w:jc w:val="center"/>
        <w:tblBorders>
          <w:top w:val="nil"/>
          <w:left w:val="nil"/>
          <w:bottom w:val="nil"/>
          <w:right w:val="nil"/>
          <w:insideH w:val="nil"/>
          <w:insideV w:val="nil"/>
        </w:tblBorders>
        <w:tblLayout w:type="fixed"/>
        <w:tblLook w:val="0600" w:firstRow="0" w:lastRow="0" w:firstColumn="0" w:lastColumn="0" w:noHBand="1" w:noVBand="1"/>
      </w:tblPr>
      <w:tblGrid>
        <w:gridCol w:w="1950"/>
        <w:gridCol w:w="1440"/>
        <w:gridCol w:w="1440"/>
        <w:gridCol w:w="1440"/>
      </w:tblGrid>
      <w:tr w:rsidR="003B4D1B" w14:paraId="53A6A865" w14:textId="77777777" w:rsidTr="003B4D1B">
        <w:trPr>
          <w:jc w:val="center"/>
        </w:trPr>
        <w:tc>
          <w:tcPr>
            <w:tcW w:w="6270" w:type="dxa"/>
            <w:gridSpan w:val="4"/>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14:paraId="5A4CE98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Índice de Desenvolvimento da educação básica (Ideb) - Anos Finais</w:t>
            </w:r>
          </w:p>
        </w:tc>
      </w:tr>
      <w:tr w:rsidR="003B4D1B" w14:paraId="73BB12B8"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3B96FCD0" w14:textId="77777777" w:rsidR="003B4D1B" w:rsidRDefault="003B4D1B" w:rsidP="002A09FC">
            <w:pPr>
              <w:widowControl w:val="0"/>
              <w:spacing w:after="0"/>
              <w:rPr>
                <w:rFonts w:ascii="Calibri" w:eastAsia="Calibri" w:hAnsi="Calibri" w:cs="Calibri"/>
                <w:sz w:val="20"/>
                <w:szCs w:val="20"/>
              </w:rPr>
            </w:pPr>
          </w:p>
        </w:tc>
        <w:tc>
          <w:tcPr>
            <w:tcW w:w="144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2A6D9466"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2013</w:t>
            </w:r>
          </w:p>
        </w:tc>
        <w:tc>
          <w:tcPr>
            <w:tcW w:w="144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48E2E8EB"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2015</w:t>
            </w:r>
          </w:p>
        </w:tc>
        <w:tc>
          <w:tcPr>
            <w:tcW w:w="144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440E4D5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2017</w:t>
            </w:r>
          </w:p>
        </w:tc>
      </w:tr>
      <w:tr w:rsidR="003B4D1B" w14:paraId="5587C035" w14:textId="77777777" w:rsidTr="003B4D1B">
        <w:trPr>
          <w:jc w:val="center"/>
        </w:trPr>
        <w:tc>
          <w:tcPr>
            <w:tcW w:w="1950" w:type="dxa"/>
            <w:tcBorders>
              <w:top w:val="nil"/>
              <w:left w:val="single" w:sz="6" w:space="0" w:color="000000"/>
              <w:bottom w:val="nil"/>
              <w:right w:val="single" w:sz="6" w:space="0" w:color="000000"/>
            </w:tcBorders>
            <w:shd w:val="clear" w:color="auto" w:fill="FCE5CD"/>
            <w:tcMar>
              <w:top w:w="28" w:type="dxa"/>
              <w:left w:w="28" w:type="dxa"/>
              <w:bottom w:w="28" w:type="dxa"/>
              <w:right w:w="28" w:type="dxa"/>
            </w:tcMar>
            <w:vAlign w:val="center"/>
          </w:tcPr>
          <w:p w14:paraId="6ACA1B8C"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Norte</w:t>
            </w:r>
          </w:p>
        </w:tc>
        <w:tc>
          <w:tcPr>
            <w:tcW w:w="144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668FA9B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3,8</w:t>
            </w:r>
          </w:p>
        </w:tc>
        <w:tc>
          <w:tcPr>
            <w:tcW w:w="144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306DD16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4,0</w:t>
            </w:r>
          </w:p>
        </w:tc>
        <w:tc>
          <w:tcPr>
            <w:tcW w:w="144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0008328B"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4,2</w:t>
            </w:r>
          </w:p>
        </w:tc>
      </w:tr>
      <w:tr w:rsidR="003B4D1B" w14:paraId="771341A6" w14:textId="77777777" w:rsidTr="003B4D1B">
        <w:trPr>
          <w:jc w:val="center"/>
        </w:trPr>
        <w:tc>
          <w:tcPr>
            <w:tcW w:w="195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53E5968F"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Nordeste</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9CDC33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3,7</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5C7EC7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4,0</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1C6EA3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4,2</w:t>
            </w:r>
          </w:p>
        </w:tc>
      </w:tr>
      <w:tr w:rsidR="003B4D1B" w14:paraId="64C81247" w14:textId="77777777" w:rsidTr="003B4D1B">
        <w:trPr>
          <w:jc w:val="center"/>
        </w:trPr>
        <w:tc>
          <w:tcPr>
            <w:tcW w:w="195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38CA7437"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Sudeste</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9D94602"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4,6</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F5FA76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4,8</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3A4CFE4"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5,0</w:t>
            </w:r>
          </w:p>
        </w:tc>
      </w:tr>
      <w:tr w:rsidR="003B4D1B" w14:paraId="557EA800" w14:textId="77777777" w:rsidTr="003B4D1B">
        <w:trPr>
          <w:jc w:val="center"/>
        </w:trPr>
        <w:tc>
          <w:tcPr>
            <w:tcW w:w="195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6A720D53"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Sul</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47619B2"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4,3</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1C494C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4,6</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D8BC12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4,9</w:t>
            </w:r>
          </w:p>
        </w:tc>
      </w:tr>
      <w:tr w:rsidR="003B4D1B" w14:paraId="0F515CCD"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FCE5CD"/>
            <w:tcMar>
              <w:top w:w="28" w:type="dxa"/>
              <w:left w:w="28" w:type="dxa"/>
              <w:bottom w:w="28" w:type="dxa"/>
              <w:right w:w="28" w:type="dxa"/>
            </w:tcMar>
            <w:vAlign w:val="center"/>
          </w:tcPr>
          <w:p w14:paraId="76FFDADE"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Centro-Oeste</w:t>
            </w:r>
          </w:p>
        </w:tc>
        <w:tc>
          <w:tcPr>
            <w:tcW w:w="144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507C72C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4,5</w:t>
            </w:r>
          </w:p>
        </w:tc>
        <w:tc>
          <w:tcPr>
            <w:tcW w:w="144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514D21ED"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4,7</w:t>
            </w:r>
          </w:p>
        </w:tc>
        <w:tc>
          <w:tcPr>
            <w:tcW w:w="144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171B59D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5,0</w:t>
            </w:r>
          </w:p>
        </w:tc>
      </w:tr>
      <w:tr w:rsidR="003B4D1B" w14:paraId="6FDAA770" w14:textId="77777777" w:rsidTr="003B4D1B">
        <w:trPr>
          <w:jc w:val="center"/>
        </w:trPr>
        <w:tc>
          <w:tcPr>
            <w:tcW w:w="1950" w:type="dxa"/>
            <w:tcBorders>
              <w:top w:val="nil"/>
              <w:left w:val="single" w:sz="6" w:space="0" w:color="000000"/>
              <w:bottom w:val="nil"/>
              <w:right w:val="single" w:sz="6" w:space="0" w:color="000000"/>
            </w:tcBorders>
            <w:shd w:val="clear" w:color="auto" w:fill="D9D9D9"/>
            <w:tcMar>
              <w:top w:w="28" w:type="dxa"/>
              <w:left w:w="28" w:type="dxa"/>
              <w:bottom w:w="28" w:type="dxa"/>
              <w:right w:w="28" w:type="dxa"/>
            </w:tcMar>
            <w:vAlign w:val="center"/>
          </w:tcPr>
          <w:p w14:paraId="3F61EEF4"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Rede Privada</w:t>
            </w:r>
          </w:p>
        </w:tc>
        <w:tc>
          <w:tcPr>
            <w:tcW w:w="1440"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2B18CF3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5,9</w:t>
            </w:r>
          </w:p>
        </w:tc>
        <w:tc>
          <w:tcPr>
            <w:tcW w:w="1440"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71D37E19"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6,1</w:t>
            </w:r>
          </w:p>
        </w:tc>
        <w:tc>
          <w:tcPr>
            <w:tcW w:w="1440"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5999799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6,4</w:t>
            </w:r>
          </w:p>
        </w:tc>
      </w:tr>
      <w:tr w:rsidR="003B4D1B" w14:paraId="61632797"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14:paraId="3256711E"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Rede Pública</w:t>
            </w:r>
          </w:p>
        </w:tc>
        <w:tc>
          <w:tcPr>
            <w:tcW w:w="1440"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393E687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4,0</w:t>
            </w:r>
          </w:p>
        </w:tc>
        <w:tc>
          <w:tcPr>
            <w:tcW w:w="1440"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2A3950A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4,2</w:t>
            </w:r>
          </w:p>
        </w:tc>
        <w:tc>
          <w:tcPr>
            <w:tcW w:w="1440"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73D8DB54"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4,4</w:t>
            </w:r>
          </w:p>
        </w:tc>
      </w:tr>
    </w:tbl>
    <w:p w14:paraId="33F2B249" w14:textId="77777777" w:rsidR="003B4D1B" w:rsidRDefault="003B4D1B" w:rsidP="002A09FC">
      <w:pPr>
        <w:spacing w:after="0"/>
        <w:ind w:firstLine="1560"/>
        <w:rPr>
          <w:rFonts w:ascii="Calibri" w:eastAsia="Calibri" w:hAnsi="Calibri" w:cs="Calibri"/>
        </w:rPr>
      </w:pPr>
      <w:r>
        <w:rPr>
          <w:rFonts w:ascii="Calibri" w:eastAsia="Calibri" w:hAnsi="Calibri" w:cs="Calibri"/>
          <w:sz w:val="16"/>
          <w:szCs w:val="16"/>
        </w:rPr>
        <w:t>Fonte: IDEB / INEP / MEC.</w:t>
      </w:r>
    </w:p>
    <w:p w14:paraId="00AE599D" w14:textId="77777777" w:rsidR="003B4D1B" w:rsidRDefault="003B4D1B" w:rsidP="002A09FC">
      <w:pPr>
        <w:spacing w:after="0"/>
        <w:rPr>
          <w:rFonts w:ascii="Calibri" w:eastAsia="Calibri" w:hAnsi="Calibri" w:cs="Calibri"/>
        </w:rPr>
      </w:pPr>
    </w:p>
    <w:tbl>
      <w:tblPr>
        <w:tblW w:w="6270" w:type="dxa"/>
        <w:jc w:val="center"/>
        <w:tblBorders>
          <w:top w:val="nil"/>
          <w:left w:val="nil"/>
          <w:bottom w:val="nil"/>
          <w:right w:val="nil"/>
          <w:insideH w:val="nil"/>
          <w:insideV w:val="nil"/>
        </w:tblBorders>
        <w:tblLayout w:type="fixed"/>
        <w:tblLook w:val="0600" w:firstRow="0" w:lastRow="0" w:firstColumn="0" w:lastColumn="0" w:noHBand="1" w:noVBand="1"/>
      </w:tblPr>
      <w:tblGrid>
        <w:gridCol w:w="1950"/>
        <w:gridCol w:w="1440"/>
        <w:gridCol w:w="1440"/>
        <w:gridCol w:w="1440"/>
      </w:tblGrid>
      <w:tr w:rsidR="003B4D1B" w14:paraId="7F282A24" w14:textId="77777777" w:rsidTr="003B4D1B">
        <w:trPr>
          <w:jc w:val="center"/>
        </w:trPr>
        <w:tc>
          <w:tcPr>
            <w:tcW w:w="6270" w:type="dxa"/>
            <w:gridSpan w:val="4"/>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14:paraId="3BB08D4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Índice de Desenvolvimento da educação básica (Ideb) - Ensino Médio</w:t>
            </w:r>
          </w:p>
        </w:tc>
      </w:tr>
      <w:tr w:rsidR="003B4D1B" w14:paraId="71726E9A"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42E59479" w14:textId="77777777" w:rsidR="003B4D1B" w:rsidRDefault="003B4D1B" w:rsidP="002A09FC">
            <w:pPr>
              <w:widowControl w:val="0"/>
              <w:spacing w:after="0"/>
              <w:rPr>
                <w:rFonts w:ascii="Calibri" w:eastAsia="Calibri" w:hAnsi="Calibri" w:cs="Calibri"/>
                <w:sz w:val="20"/>
                <w:szCs w:val="20"/>
              </w:rPr>
            </w:pPr>
          </w:p>
        </w:tc>
        <w:tc>
          <w:tcPr>
            <w:tcW w:w="144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7C7DC749"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2013</w:t>
            </w:r>
          </w:p>
        </w:tc>
        <w:tc>
          <w:tcPr>
            <w:tcW w:w="144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005339D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2015</w:t>
            </w:r>
          </w:p>
        </w:tc>
        <w:tc>
          <w:tcPr>
            <w:tcW w:w="144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13DF1D44"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2017</w:t>
            </w:r>
          </w:p>
        </w:tc>
      </w:tr>
      <w:tr w:rsidR="003B4D1B" w14:paraId="07202CF3" w14:textId="77777777" w:rsidTr="003B4D1B">
        <w:trPr>
          <w:jc w:val="center"/>
        </w:trPr>
        <w:tc>
          <w:tcPr>
            <w:tcW w:w="1950" w:type="dxa"/>
            <w:tcBorders>
              <w:top w:val="nil"/>
              <w:left w:val="single" w:sz="6" w:space="0" w:color="000000"/>
              <w:bottom w:val="nil"/>
              <w:right w:val="single" w:sz="6" w:space="0" w:color="000000"/>
            </w:tcBorders>
            <w:shd w:val="clear" w:color="auto" w:fill="FCE5CD"/>
            <w:tcMar>
              <w:top w:w="28" w:type="dxa"/>
              <w:left w:w="28" w:type="dxa"/>
              <w:bottom w:w="28" w:type="dxa"/>
              <w:right w:w="28" w:type="dxa"/>
            </w:tcMar>
            <w:vAlign w:val="center"/>
          </w:tcPr>
          <w:p w14:paraId="4E09FB4B"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Norte</w:t>
            </w:r>
          </w:p>
        </w:tc>
        <w:tc>
          <w:tcPr>
            <w:tcW w:w="144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6FFA4722"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3,1</w:t>
            </w:r>
          </w:p>
        </w:tc>
        <w:tc>
          <w:tcPr>
            <w:tcW w:w="144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6F87C9D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3,3</w:t>
            </w:r>
          </w:p>
        </w:tc>
        <w:tc>
          <w:tcPr>
            <w:tcW w:w="144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47579C9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3,3</w:t>
            </w:r>
          </w:p>
        </w:tc>
      </w:tr>
      <w:tr w:rsidR="003B4D1B" w14:paraId="18FD861A" w14:textId="77777777" w:rsidTr="003B4D1B">
        <w:trPr>
          <w:jc w:val="center"/>
        </w:trPr>
        <w:tc>
          <w:tcPr>
            <w:tcW w:w="195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786907B1"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Nordeste</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05911F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3,3</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41292D6"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3,4</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797E372"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3,5</w:t>
            </w:r>
          </w:p>
        </w:tc>
      </w:tr>
      <w:tr w:rsidR="003B4D1B" w14:paraId="49FE6E6B" w14:textId="77777777" w:rsidTr="003B4D1B">
        <w:trPr>
          <w:jc w:val="center"/>
        </w:trPr>
        <w:tc>
          <w:tcPr>
            <w:tcW w:w="195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510E4652"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Sudeste</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BAC9E7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3,9</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847290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3,9</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CFE7C96"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4,0</w:t>
            </w:r>
          </w:p>
        </w:tc>
      </w:tr>
      <w:tr w:rsidR="003B4D1B" w14:paraId="6D198979" w14:textId="77777777" w:rsidTr="003B4D1B">
        <w:trPr>
          <w:jc w:val="center"/>
        </w:trPr>
        <w:tc>
          <w:tcPr>
            <w:tcW w:w="195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40DED650"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Sul</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FD093E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3,9</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FC7D545"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3,8</w:t>
            </w:r>
          </w:p>
        </w:tc>
        <w:tc>
          <w:tcPr>
            <w:tcW w:w="144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04DA0A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3,9</w:t>
            </w:r>
          </w:p>
        </w:tc>
      </w:tr>
      <w:tr w:rsidR="003B4D1B" w14:paraId="185FCDFB"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FCE5CD"/>
            <w:tcMar>
              <w:top w:w="28" w:type="dxa"/>
              <w:left w:w="28" w:type="dxa"/>
              <w:bottom w:w="28" w:type="dxa"/>
              <w:right w:w="28" w:type="dxa"/>
            </w:tcMar>
            <w:vAlign w:val="center"/>
          </w:tcPr>
          <w:p w14:paraId="07BBE092"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Centro-Oeste</w:t>
            </w:r>
          </w:p>
        </w:tc>
        <w:tc>
          <w:tcPr>
            <w:tcW w:w="144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4DA2ED05"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3,6</w:t>
            </w:r>
          </w:p>
        </w:tc>
        <w:tc>
          <w:tcPr>
            <w:tcW w:w="144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7E6BCA8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3,7</w:t>
            </w:r>
          </w:p>
        </w:tc>
        <w:tc>
          <w:tcPr>
            <w:tcW w:w="144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08469F74"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4,0</w:t>
            </w:r>
          </w:p>
        </w:tc>
      </w:tr>
      <w:tr w:rsidR="003B4D1B" w14:paraId="01D66A91" w14:textId="77777777" w:rsidTr="003B4D1B">
        <w:trPr>
          <w:jc w:val="center"/>
        </w:trPr>
        <w:tc>
          <w:tcPr>
            <w:tcW w:w="1950" w:type="dxa"/>
            <w:tcBorders>
              <w:top w:val="nil"/>
              <w:left w:val="single" w:sz="6" w:space="0" w:color="000000"/>
              <w:bottom w:val="nil"/>
              <w:right w:val="single" w:sz="6" w:space="0" w:color="000000"/>
            </w:tcBorders>
            <w:shd w:val="clear" w:color="auto" w:fill="D9D9D9"/>
            <w:tcMar>
              <w:top w:w="28" w:type="dxa"/>
              <w:left w:w="28" w:type="dxa"/>
              <w:bottom w:w="28" w:type="dxa"/>
              <w:right w:w="28" w:type="dxa"/>
            </w:tcMar>
            <w:vAlign w:val="center"/>
          </w:tcPr>
          <w:p w14:paraId="2E6DC970"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Rede Privada</w:t>
            </w:r>
          </w:p>
        </w:tc>
        <w:tc>
          <w:tcPr>
            <w:tcW w:w="1440"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44D58A74"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5,4</w:t>
            </w:r>
          </w:p>
        </w:tc>
        <w:tc>
          <w:tcPr>
            <w:tcW w:w="1440"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4F2D69E5"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5,3</w:t>
            </w:r>
          </w:p>
        </w:tc>
        <w:tc>
          <w:tcPr>
            <w:tcW w:w="1440"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1C44434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5,8</w:t>
            </w:r>
          </w:p>
        </w:tc>
      </w:tr>
      <w:tr w:rsidR="003B4D1B" w14:paraId="6656BB33"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14:paraId="19C2F9BF"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Rede Pública</w:t>
            </w:r>
          </w:p>
        </w:tc>
        <w:tc>
          <w:tcPr>
            <w:tcW w:w="1440"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67F3C949"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3,4</w:t>
            </w:r>
          </w:p>
        </w:tc>
        <w:tc>
          <w:tcPr>
            <w:tcW w:w="1440"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0E7DEF82"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3,5</w:t>
            </w:r>
          </w:p>
        </w:tc>
        <w:tc>
          <w:tcPr>
            <w:tcW w:w="1440"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1059F69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3,5</w:t>
            </w:r>
          </w:p>
        </w:tc>
      </w:tr>
    </w:tbl>
    <w:p w14:paraId="28588F63" w14:textId="77777777" w:rsidR="003B4D1B" w:rsidRDefault="003B4D1B" w:rsidP="002A09FC">
      <w:pPr>
        <w:spacing w:after="0"/>
        <w:ind w:left="1560"/>
        <w:rPr>
          <w:rFonts w:ascii="Calibri" w:eastAsia="Calibri" w:hAnsi="Calibri" w:cs="Calibri"/>
          <w:sz w:val="16"/>
          <w:szCs w:val="16"/>
        </w:rPr>
      </w:pPr>
      <w:r>
        <w:rPr>
          <w:rFonts w:ascii="Calibri" w:eastAsia="Calibri" w:hAnsi="Calibri" w:cs="Calibri"/>
          <w:sz w:val="16"/>
          <w:szCs w:val="16"/>
        </w:rPr>
        <w:t>Fonte: IDEB / INEP / MEC.</w:t>
      </w:r>
    </w:p>
    <w:p w14:paraId="6881861B" w14:textId="77777777" w:rsidR="003B4D1B" w:rsidRDefault="003B4D1B" w:rsidP="002A09FC">
      <w:pPr>
        <w:spacing w:after="0"/>
        <w:rPr>
          <w:rFonts w:ascii="Calibri" w:eastAsia="Calibri" w:hAnsi="Calibri" w:cs="Calibri"/>
          <w:sz w:val="16"/>
          <w:szCs w:val="16"/>
        </w:rPr>
      </w:pPr>
      <w:r>
        <w:br w:type="page"/>
      </w:r>
    </w:p>
    <w:p w14:paraId="4C029C0A" w14:textId="77777777" w:rsidR="003B4D1B" w:rsidRDefault="003B4D1B" w:rsidP="00856CC6">
      <w:pPr>
        <w:pStyle w:val="Heading5"/>
      </w:pPr>
      <w:bookmarkStart w:id="122" w:name="_gd5fmfjvuruu" w:colFirst="0" w:colLast="0"/>
      <w:bookmarkStart w:id="123" w:name="_Toc42786439"/>
      <w:bookmarkEnd w:id="122"/>
      <w:r>
        <w:lastRenderedPageBreak/>
        <w:t>8 - Escolaridade média, em anos de estudo, da população de 18 a 29 anos</w:t>
      </w:r>
      <w:bookmarkEnd w:id="123"/>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800"/>
        <w:gridCol w:w="1260"/>
        <w:gridCol w:w="1260"/>
        <w:gridCol w:w="1260"/>
        <w:gridCol w:w="1260"/>
        <w:gridCol w:w="1260"/>
        <w:gridCol w:w="1260"/>
      </w:tblGrid>
      <w:tr w:rsidR="003B4D1B" w14:paraId="10845BF8"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14:paraId="1B290A7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Escolaridade média, em anos de estudo, da população de 18 a 29 anos</w:t>
            </w:r>
          </w:p>
        </w:tc>
      </w:tr>
      <w:tr w:rsidR="003B4D1B" w14:paraId="04210B5A"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40C8E48D" w14:textId="77777777" w:rsidR="003B4D1B" w:rsidRDefault="003B4D1B" w:rsidP="002A09FC">
            <w:pPr>
              <w:widowControl w:val="0"/>
              <w:spacing w:after="0"/>
              <w:rPr>
                <w:rFonts w:ascii="Calibri" w:eastAsia="Calibri" w:hAnsi="Calibri" w:cs="Calibri"/>
                <w:sz w:val="20"/>
                <w:szCs w:val="20"/>
              </w:rPr>
            </w:pPr>
          </w:p>
        </w:tc>
        <w:tc>
          <w:tcPr>
            <w:tcW w:w="126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75F4DC8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2014</w:t>
            </w:r>
          </w:p>
        </w:tc>
        <w:tc>
          <w:tcPr>
            <w:tcW w:w="126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4DBDD335"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2015</w:t>
            </w:r>
          </w:p>
        </w:tc>
        <w:tc>
          <w:tcPr>
            <w:tcW w:w="126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065C64E9"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2016</w:t>
            </w:r>
          </w:p>
        </w:tc>
        <w:tc>
          <w:tcPr>
            <w:tcW w:w="126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2197EB27"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2017</w:t>
            </w:r>
          </w:p>
        </w:tc>
        <w:tc>
          <w:tcPr>
            <w:tcW w:w="126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5C250CF6"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2018</w:t>
            </w:r>
          </w:p>
        </w:tc>
        <w:tc>
          <w:tcPr>
            <w:tcW w:w="1260"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146F126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b/>
                <w:sz w:val="20"/>
                <w:szCs w:val="20"/>
              </w:rPr>
              <w:t>2019</w:t>
            </w:r>
          </w:p>
        </w:tc>
      </w:tr>
      <w:tr w:rsidR="003B4D1B" w14:paraId="0C39AA9C" w14:textId="77777777" w:rsidTr="003B4D1B">
        <w:tc>
          <w:tcPr>
            <w:tcW w:w="1800" w:type="dxa"/>
            <w:tcBorders>
              <w:top w:val="nil"/>
              <w:left w:val="single" w:sz="6" w:space="0" w:color="000000"/>
              <w:bottom w:val="nil"/>
              <w:right w:val="single" w:sz="6" w:space="0" w:color="000000"/>
            </w:tcBorders>
            <w:shd w:val="clear" w:color="auto" w:fill="F4CCCC"/>
            <w:tcMar>
              <w:top w:w="28" w:type="dxa"/>
              <w:left w:w="28" w:type="dxa"/>
              <w:bottom w:w="28" w:type="dxa"/>
              <w:right w:w="28" w:type="dxa"/>
            </w:tcMar>
            <w:vAlign w:val="center"/>
          </w:tcPr>
          <w:p w14:paraId="02BD35B2"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1º quarto de renda</w:t>
            </w:r>
          </w:p>
        </w:tc>
        <w:tc>
          <w:tcPr>
            <w:tcW w:w="1260"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2FC19168" w14:textId="77777777" w:rsidR="003B4D1B" w:rsidRDefault="003B4D1B" w:rsidP="002A09FC">
            <w:pPr>
              <w:widowControl w:val="0"/>
              <w:spacing w:after="0"/>
              <w:rPr>
                <w:rFonts w:ascii="Calibri" w:eastAsia="Calibri" w:hAnsi="Calibri" w:cs="Calibri"/>
                <w:sz w:val="20"/>
                <w:szCs w:val="20"/>
              </w:rPr>
            </w:pPr>
          </w:p>
        </w:tc>
        <w:tc>
          <w:tcPr>
            <w:tcW w:w="1260"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2FF40EE9" w14:textId="77777777" w:rsidR="003B4D1B" w:rsidRDefault="003B4D1B" w:rsidP="002A09FC">
            <w:pPr>
              <w:widowControl w:val="0"/>
              <w:spacing w:after="0"/>
              <w:rPr>
                <w:rFonts w:ascii="Calibri" w:eastAsia="Calibri" w:hAnsi="Calibri" w:cs="Calibri"/>
                <w:sz w:val="20"/>
                <w:szCs w:val="20"/>
              </w:rPr>
            </w:pPr>
          </w:p>
        </w:tc>
        <w:tc>
          <w:tcPr>
            <w:tcW w:w="1260"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40ECE01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9,4</w:t>
            </w:r>
          </w:p>
        </w:tc>
        <w:tc>
          <w:tcPr>
            <w:tcW w:w="1260"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5A5E2F05"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9,7</w:t>
            </w:r>
          </w:p>
        </w:tc>
        <w:tc>
          <w:tcPr>
            <w:tcW w:w="1260"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6A3EAA0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9,8</w:t>
            </w:r>
          </w:p>
        </w:tc>
        <w:tc>
          <w:tcPr>
            <w:tcW w:w="1260" w:type="dxa"/>
            <w:tcBorders>
              <w:top w:val="nil"/>
              <w:left w:val="nil"/>
              <w:bottom w:val="nil"/>
              <w:right w:val="single" w:sz="6" w:space="0" w:color="000000"/>
            </w:tcBorders>
            <w:shd w:val="clear" w:color="auto" w:fill="F4CCCC"/>
            <w:tcMar>
              <w:top w:w="28" w:type="dxa"/>
              <w:left w:w="28" w:type="dxa"/>
              <w:bottom w:w="28" w:type="dxa"/>
              <w:right w:w="28" w:type="dxa"/>
            </w:tcMar>
            <w:vAlign w:val="center"/>
          </w:tcPr>
          <w:p w14:paraId="010DDF3C" w14:textId="77777777" w:rsidR="003B4D1B" w:rsidRDefault="003B4D1B" w:rsidP="002A09FC">
            <w:pPr>
              <w:widowControl w:val="0"/>
              <w:spacing w:after="0"/>
              <w:rPr>
                <w:rFonts w:ascii="Calibri" w:eastAsia="Calibri" w:hAnsi="Calibri" w:cs="Calibri"/>
                <w:sz w:val="20"/>
                <w:szCs w:val="20"/>
              </w:rPr>
            </w:pPr>
          </w:p>
        </w:tc>
      </w:tr>
      <w:tr w:rsidR="003B4D1B" w14:paraId="7E380BEB" w14:textId="77777777" w:rsidTr="003B4D1B">
        <w:tc>
          <w:tcPr>
            <w:tcW w:w="180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1B52E3CA"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2º quarto de renda</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5F97571" w14:textId="77777777" w:rsidR="003B4D1B" w:rsidRDefault="003B4D1B" w:rsidP="002A09FC">
            <w:pPr>
              <w:widowControl w:val="0"/>
              <w:spacing w:after="0"/>
              <w:rPr>
                <w:rFonts w:ascii="Calibri" w:eastAsia="Calibri" w:hAnsi="Calibri" w:cs="Calibri"/>
                <w:sz w:val="20"/>
                <w:szCs w:val="20"/>
              </w:rPr>
            </w:pP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E1B42F5" w14:textId="77777777" w:rsidR="003B4D1B" w:rsidRDefault="003B4D1B" w:rsidP="002A09FC">
            <w:pPr>
              <w:widowControl w:val="0"/>
              <w:spacing w:after="0"/>
              <w:rPr>
                <w:rFonts w:ascii="Calibri" w:eastAsia="Calibri" w:hAnsi="Calibri" w:cs="Calibri"/>
                <w:sz w:val="20"/>
                <w:szCs w:val="20"/>
              </w:rPr>
            </w:pP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6E49D8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10,6</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B7B11F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10,8</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B6C073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11,0</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A5EB44E" w14:textId="77777777" w:rsidR="003B4D1B" w:rsidRDefault="003B4D1B" w:rsidP="002A09FC">
            <w:pPr>
              <w:widowControl w:val="0"/>
              <w:spacing w:after="0"/>
              <w:rPr>
                <w:rFonts w:ascii="Calibri" w:eastAsia="Calibri" w:hAnsi="Calibri" w:cs="Calibri"/>
                <w:sz w:val="20"/>
                <w:szCs w:val="20"/>
              </w:rPr>
            </w:pPr>
          </w:p>
        </w:tc>
      </w:tr>
      <w:tr w:rsidR="003B4D1B" w14:paraId="03F7A4C5" w14:textId="77777777" w:rsidTr="003B4D1B">
        <w:tc>
          <w:tcPr>
            <w:tcW w:w="180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472E32AD"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3º quarto de renda</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25AFDE0" w14:textId="77777777" w:rsidR="003B4D1B" w:rsidRDefault="003B4D1B" w:rsidP="002A09FC">
            <w:pPr>
              <w:widowControl w:val="0"/>
              <w:spacing w:after="0"/>
              <w:rPr>
                <w:rFonts w:ascii="Calibri" w:eastAsia="Calibri" w:hAnsi="Calibri" w:cs="Calibri"/>
                <w:sz w:val="20"/>
                <w:szCs w:val="20"/>
              </w:rPr>
            </w:pP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7CA4ADA" w14:textId="77777777" w:rsidR="003B4D1B" w:rsidRDefault="003B4D1B" w:rsidP="002A09FC">
            <w:pPr>
              <w:widowControl w:val="0"/>
              <w:spacing w:after="0"/>
              <w:rPr>
                <w:rFonts w:ascii="Calibri" w:eastAsia="Calibri" w:hAnsi="Calibri" w:cs="Calibri"/>
                <w:sz w:val="20"/>
                <w:szCs w:val="20"/>
              </w:rPr>
            </w:pP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6A643D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11,7</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38492B9"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11,8</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FFDAF5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11,9</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23C0779" w14:textId="77777777" w:rsidR="003B4D1B" w:rsidRDefault="003B4D1B" w:rsidP="002A09FC">
            <w:pPr>
              <w:widowControl w:val="0"/>
              <w:spacing w:after="0"/>
              <w:rPr>
                <w:rFonts w:ascii="Calibri" w:eastAsia="Calibri" w:hAnsi="Calibri" w:cs="Calibri"/>
                <w:sz w:val="20"/>
                <w:szCs w:val="20"/>
              </w:rPr>
            </w:pPr>
          </w:p>
        </w:tc>
      </w:tr>
      <w:tr w:rsidR="003B4D1B" w14:paraId="339566C7" w14:textId="77777777" w:rsidTr="003B4D1B">
        <w:tc>
          <w:tcPr>
            <w:tcW w:w="1800" w:type="dxa"/>
            <w:tcBorders>
              <w:top w:val="nil"/>
              <w:left w:val="single" w:sz="6" w:space="0" w:color="000000"/>
              <w:bottom w:val="single" w:sz="6" w:space="0" w:color="000000"/>
              <w:right w:val="single" w:sz="6" w:space="0" w:color="000000"/>
            </w:tcBorders>
            <w:shd w:val="clear" w:color="auto" w:fill="F4CCCC"/>
            <w:tcMar>
              <w:top w:w="28" w:type="dxa"/>
              <w:left w:w="28" w:type="dxa"/>
              <w:bottom w:w="28" w:type="dxa"/>
              <w:right w:w="28" w:type="dxa"/>
            </w:tcMar>
            <w:vAlign w:val="center"/>
          </w:tcPr>
          <w:p w14:paraId="4E78DE20"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4º quarto de renda</w:t>
            </w:r>
          </w:p>
        </w:tc>
        <w:tc>
          <w:tcPr>
            <w:tcW w:w="1260"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0DEE532F" w14:textId="77777777" w:rsidR="003B4D1B" w:rsidRDefault="003B4D1B" w:rsidP="002A09FC">
            <w:pPr>
              <w:widowControl w:val="0"/>
              <w:spacing w:after="0"/>
              <w:rPr>
                <w:rFonts w:ascii="Calibri" w:eastAsia="Calibri" w:hAnsi="Calibri" w:cs="Calibri"/>
                <w:sz w:val="20"/>
                <w:szCs w:val="20"/>
              </w:rPr>
            </w:pPr>
          </w:p>
        </w:tc>
        <w:tc>
          <w:tcPr>
            <w:tcW w:w="1260"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0AF9F896" w14:textId="77777777" w:rsidR="003B4D1B" w:rsidRDefault="003B4D1B" w:rsidP="002A09FC">
            <w:pPr>
              <w:widowControl w:val="0"/>
              <w:spacing w:after="0"/>
              <w:rPr>
                <w:rFonts w:ascii="Calibri" w:eastAsia="Calibri" w:hAnsi="Calibri" w:cs="Calibri"/>
                <w:sz w:val="20"/>
                <w:szCs w:val="20"/>
              </w:rPr>
            </w:pPr>
          </w:p>
        </w:tc>
        <w:tc>
          <w:tcPr>
            <w:tcW w:w="1260"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32C2430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13,3</w:t>
            </w:r>
          </w:p>
        </w:tc>
        <w:tc>
          <w:tcPr>
            <w:tcW w:w="1260"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6192F1C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13,4</w:t>
            </w:r>
          </w:p>
        </w:tc>
        <w:tc>
          <w:tcPr>
            <w:tcW w:w="1260"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5D5372DB"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13,4</w:t>
            </w:r>
          </w:p>
        </w:tc>
        <w:tc>
          <w:tcPr>
            <w:tcW w:w="1260" w:type="dxa"/>
            <w:tcBorders>
              <w:top w:val="nil"/>
              <w:left w:val="nil"/>
              <w:bottom w:val="single" w:sz="6" w:space="0" w:color="000000"/>
              <w:right w:val="single" w:sz="6" w:space="0" w:color="000000"/>
            </w:tcBorders>
            <w:shd w:val="clear" w:color="auto" w:fill="F4CCCC"/>
            <w:tcMar>
              <w:top w:w="28" w:type="dxa"/>
              <w:left w:w="28" w:type="dxa"/>
              <w:bottom w:w="28" w:type="dxa"/>
              <w:right w:w="28" w:type="dxa"/>
            </w:tcMar>
            <w:vAlign w:val="center"/>
          </w:tcPr>
          <w:p w14:paraId="656A2189" w14:textId="77777777" w:rsidR="003B4D1B" w:rsidRDefault="003B4D1B" w:rsidP="002A09FC">
            <w:pPr>
              <w:widowControl w:val="0"/>
              <w:spacing w:after="0"/>
              <w:rPr>
                <w:rFonts w:ascii="Calibri" w:eastAsia="Calibri" w:hAnsi="Calibri" w:cs="Calibri"/>
                <w:sz w:val="20"/>
                <w:szCs w:val="20"/>
              </w:rPr>
            </w:pPr>
          </w:p>
        </w:tc>
      </w:tr>
      <w:tr w:rsidR="003B4D1B" w14:paraId="0E98BC93" w14:textId="77777777" w:rsidTr="003B4D1B">
        <w:tc>
          <w:tcPr>
            <w:tcW w:w="1800" w:type="dxa"/>
            <w:tcBorders>
              <w:top w:val="nil"/>
              <w:left w:val="single" w:sz="6" w:space="0" w:color="000000"/>
              <w:bottom w:val="nil"/>
              <w:right w:val="single" w:sz="6" w:space="0" w:color="000000"/>
            </w:tcBorders>
            <w:shd w:val="clear" w:color="auto" w:fill="D9EAD3"/>
            <w:tcMar>
              <w:top w:w="28" w:type="dxa"/>
              <w:left w:w="28" w:type="dxa"/>
              <w:bottom w:w="28" w:type="dxa"/>
              <w:right w:w="28" w:type="dxa"/>
            </w:tcMar>
            <w:vAlign w:val="center"/>
          </w:tcPr>
          <w:p w14:paraId="0594AA40"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Branca</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3354177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11,8</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3C141AC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11,9</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6A530347"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12,0</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0DB1983B"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12,1</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7129D65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12,2</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6D0FB4D2"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12,3</w:t>
            </w:r>
          </w:p>
        </w:tc>
      </w:tr>
      <w:tr w:rsidR="003B4D1B" w14:paraId="407F06B7" w14:textId="77777777" w:rsidTr="003B4D1B">
        <w:tc>
          <w:tcPr>
            <w:tcW w:w="180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1487169E"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Preta</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D7B5C4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10,3</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08EED9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10,5</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63CF094"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10,6</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AE61EE2"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10,8</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93B71A9"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11,0</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88424A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11,1</w:t>
            </w:r>
          </w:p>
        </w:tc>
      </w:tr>
      <w:tr w:rsidR="003B4D1B" w14:paraId="7B905B0D" w14:textId="77777777" w:rsidTr="003B4D1B">
        <w:tc>
          <w:tcPr>
            <w:tcW w:w="1800" w:type="dxa"/>
            <w:tcBorders>
              <w:top w:val="nil"/>
              <w:left w:val="single" w:sz="6" w:space="0" w:color="000000"/>
              <w:bottom w:val="single" w:sz="6" w:space="0" w:color="000000"/>
              <w:right w:val="single" w:sz="6" w:space="0" w:color="000000"/>
            </w:tcBorders>
            <w:shd w:val="clear" w:color="auto" w:fill="D9EAD3"/>
            <w:tcMar>
              <w:top w:w="28" w:type="dxa"/>
              <w:left w:w="28" w:type="dxa"/>
              <w:bottom w:w="28" w:type="dxa"/>
              <w:right w:w="28" w:type="dxa"/>
            </w:tcMar>
            <w:vAlign w:val="center"/>
          </w:tcPr>
          <w:p w14:paraId="64317178"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Parda</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57DB046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10,3</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0843B36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10,5</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2846A98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10,6</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39E14B9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10,8</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131EEE7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10,9</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24AF7E6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11,1</w:t>
            </w:r>
          </w:p>
        </w:tc>
      </w:tr>
      <w:tr w:rsidR="003B4D1B" w14:paraId="37D73837" w14:textId="77777777" w:rsidTr="003B4D1B">
        <w:tc>
          <w:tcPr>
            <w:tcW w:w="1800" w:type="dxa"/>
            <w:tcBorders>
              <w:top w:val="nil"/>
              <w:left w:val="single" w:sz="6" w:space="0" w:color="000000"/>
              <w:bottom w:val="nil"/>
              <w:right w:val="single" w:sz="6" w:space="0" w:color="000000"/>
            </w:tcBorders>
            <w:shd w:val="clear" w:color="auto" w:fill="CFE2F3"/>
            <w:tcMar>
              <w:top w:w="28" w:type="dxa"/>
              <w:left w:w="28" w:type="dxa"/>
              <w:bottom w:w="28" w:type="dxa"/>
              <w:right w:w="28" w:type="dxa"/>
            </w:tcMar>
            <w:vAlign w:val="center"/>
          </w:tcPr>
          <w:p w14:paraId="6C01FFAD"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Zona rural</w:t>
            </w:r>
          </w:p>
        </w:tc>
        <w:tc>
          <w:tcPr>
            <w:tcW w:w="1260"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23BA76B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9,0</w:t>
            </w:r>
          </w:p>
        </w:tc>
        <w:tc>
          <w:tcPr>
            <w:tcW w:w="1260"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4369802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9,3</w:t>
            </w:r>
          </w:p>
        </w:tc>
        <w:tc>
          <w:tcPr>
            <w:tcW w:w="1260"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416750E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9,4</w:t>
            </w:r>
          </w:p>
        </w:tc>
        <w:tc>
          <w:tcPr>
            <w:tcW w:w="1260"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3397B936"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9,6</w:t>
            </w:r>
          </w:p>
        </w:tc>
        <w:tc>
          <w:tcPr>
            <w:tcW w:w="1260"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5EA919CB"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9,8</w:t>
            </w:r>
          </w:p>
        </w:tc>
        <w:tc>
          <w:tcPr>
            <w:tcW w:w="1260" w:type="dxa"/>
            <w:tcBorders>
              <w:top w:val="nil"/>
              <w:left w:val="nil"/>
              <w:bottom w:val="nil"/>
              <w:right w:val="single" w:sz="6" w:space="0" w:color="000000"/>
            </w:tcBorders>
            <w:shd w:val="clear" w:color="auto" w:fill="CFE2F3"/>
            <w:tcMar>
              <w:top w:w="28" w:type="dxa"/>
              <w:left w:w="28" w:type="dxa"/>
              <w:bottom w:w="28" w:type="dxa"/>
              <w:right w:w="28" w:type="dxa"/>
            </w:tcMar>
            <w:vAlign w:val="center"/>
          </w:tcPr>
          <w:p w14:paraId="184F5E09"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10,0</w:t>
            </w:r>
          </w:p>
        </w:tc>
      </w:tr>
      <w:tr w:rsidR="003B4D1B" w14:paraId="57175DC9" w14:textId="77777777" w:rsidTr="003B4D1B">
        <w:tc>
          <w:tcPr>
            <w:tcW w:w="1800" w:type="dxa"/>
            <w:tcBorders>
              <w:top w:val="nil"/>
              <w:left w:val="single" w:sz="6" w:space="0" w:color="000000"/>
              <w:bottom w:val="single" w:sz="6" w:space="0" w:color="000000"/>
              <w:right w:val="single" w:sz="6" w:space="0" w:color="000000"/>
            </w:tcBorders>
            <w:shd w:val="clear" w:color="auto" w:fill="CFE2F3"/>
            <w:tcMar>
              <w:top w:w="28" w:type="dxa"/>
              <w:left w:w="28" w:type="dxa"/>
              <w:bottom w:w="28" w:type="dxa"/>
              <w:right w:w="28" w:type="dxa"/>
            </w:tcMar>
            <w:vAlign w:val="center"/>
          </w:tcPr>
          <w:p w14:paraId="5694719E"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Zona urbana</w:t>
            </w:r>
          </w:p>
        </w:tc>
        <w:tc>
          <w:tcPr>
            <w:tcW w:w="1260"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17D799D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11,3</w:t>
            </w:r>
          </w:p>
        </w:tc>
        <w:tc>
          <w:tcPr>
            <w:tcW w:w="1260"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45365022"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11,4</w:t>
            </w:r>
          </w:p>
        </w:tc>
        <w:tc>
          <w:tcPr>
            <w:tcW w:w="1260"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4FACFF9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11,4</w:t>
            </w:r>
          </w:p>
        </w:tc>
        <w:tc>
          <w:tcPr>
            <w:tcW w:w="1260"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3AD5480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11,6</w:t>
            </w:r>
          </w:p>
        </w:tc>
        <w:tc>
          <w:tcPr>
            <w:tcW w:w="1260"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2337F82D"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11,7</w:t>
            </w:r>
          </w:p>
        </w:tc>
        <w:tc>
          <w:tcPr>
            <w:tcW w:w="1260" w:type="dxa"/>
            <w:tcBorders>
              <w:top w:val="nil"/>
              <w:left w:val="nil"/>
              <w:bottom w:val="single" w:sz="6" w:space="0" w:color="000000"/>
              <w:right w:val="single" w:sz="6" w:space="0" w:color="000000"/>
            </w:tcBorders>
            <w:shd w:val="clear" w:color="auto" w:fill="CFE2F3"/>
            <w:tcMar>
              <w:top w:w="28" w:type="dxa"/>
              <w:left w:w="28" w:type="dxa"/>
              <w:bottom w:w="28" w:type="dxa"/>
              <w:right w:w="28" w:type="dxa"/>
            </w:tcMar>
            <w:vAlign w:val="center"/>
          </w:tcPr>
          <w:p w14:paraId="35389776"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11,8</w:t>
            </w:r>
          </w:p>
        </w:tc>
      </w:tr>
      <w:tr w:rsidR="003B4D1B" w14:paraId="0023473B" w14:textId="77777777" w:rsidTr="003B4D1B">
        <w:tc>
          <w:tcPr>
            <w:tcW w:w="1800" w:type="dxa"/>
            <w:tcBorders>
              <w:top w:val="nil"/>
              <w:left w:val="single" w:sz="6" w:space="0" w:color="000000"/>
              <w:bottom w:val="nil"/>
              <w:right w:val="single" w:sz="6" w:space="0" w:color="000000"/>
            </w:tcBorders>
            <w:shd w:val="clear" w:color="auto" w:fill="D9D2E9"/>
            <w:tcMar>
              <w:top w:w="28" w:type="dxa"/>
              <w:left w:w="28" w:type="dxa"/>
              <w:bottom w:w="28" w:type="dxa"/>
              <w:right w:w="28" w:type="dxa"/>
            </w:tcMar>
            <w:vAlign w:val="center"/>
          </w:tcPr>
          <w:p w14:paraId="3675D2A5"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Sexo masculino</w:t>
            </w:r>
          </w:p>
        </w:tc>
        <w:tc>
          <w:tcPr>
            <w:tcW w:w="1260" w:type="dxa"/>
            <w:tcBorders>
              <w:top w:val="nil"/>
              <w:left w:val="nil"/>
              <w:bottom w:val="nil"/>
              <w:right w:val="single" w:sz="6" w:space="0" w:color="000000"/>
            </w:tcBorders>
            <w:shd w:val="clear" w:color="auto" w:fill="D9D2E9"/>
            <w:tcMar>
              <w:top w:w="28" w:type="dxa"/>
              <w:left w:w="28" w:type="dxa"/>
              <w:bottom w:w="28" w:type="dxa"/>
              <w:right w:w="28" w:type="dxa"/>
            </w:tcMar>
            <w:vAlign w:val="center"/>
          </w:tcPr>
          <w:p w14:paraId="611EC99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10,6</w:t>
            </w:r>
          </w:p>
        </w:tc>
        <w:tc>
          <w:tcPr>
            <w:tcW w:w="1260" w:type="dxa"/>
            <w:tcBorders>
              <w:top w:val="nil"/>
              <w:left w:val="nil"/>
              <w:bottom w:val="nil"/>
              <w:right w:val="single" w:sz="6" w:space="0" w:color="000000"/>
            </w:tcBorders>
            <w:shd w:val="clear" w:color="auto" w:fill="D9D2E9"/>
            <w:tcMar>
              <w:top w:w="28" w:type="dxa"/>
              <w:left w:w="28" w:type="dxa"/>
              <w:bottom w:w="28" w:type="dxa"/>
              <w:right w:w="28" w:type="dxa"/>
            </w:tcMar>
            <w:vAlign w:val="center"/>
          </w:tcPr>
          <w:p w14:paraId="7529D61D"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10,7</w:t>
            </w:r>
          </w:p>
        </w:tc>
        <w:tc>
          <w:tcPr>
            <w:tcW w:w="1260" w:type="dxa"/>
            <w:tcBorders>
              <w:top w:val="nil"/>
              <w:left w:val="nil"/>
              <w:bottom w:val="nil"/>
              <w:right w:val="single" w:sz="6" w:space="0" w:color="000000"/>
            </w:tcBorders>
            <w:shd w:val="clear" w:color="auto" w:fill="D9D2E9"/>
            <w:tcMar>
              <w:top w:w="28" w:type="dxa"/>
              <w:left w:w="28" w:type="dxa"/>
              <w:bottom w:w="28" w:type="dxa"/>
              <w:right w:w="28" w:type="dxa"/>
            </w:tcMar>
            <w:vAlign w:val="center"/>
          </w:tcPr>
          <w:p w14:paraId="6108125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10,8</w:t>
            </w:r>
          </w:p>
        </w:tc>
        <w:tc>
          <w:tcPr>
            <w:tcW w:w="1260" w:type="dxa"/>
            <w:tcBorders>
              <w:top w:val="nil"/>
              <w:left w:val="nil"/>
              <w:bottom w:val="nil"/>
              <w:right w:val="single" w:sz="6" w:space="0" w:color="000000"/>
            </w:tcBorders>
            <w:shd w:val="clear" w:color="auto" w:fill="D9D2E9"/>
            <w:tcMar>
              <w:top w:w="28" w:type="dxa"/>
              <w:left w:w="28" w:type="dxa"/>
              <w:bottom w:w="28" w:type="dxa"/>
              <w:right w:w="28" w:type="dxa"/>
            </w:tcMar>
            <w:vAlign w:val="center"/>
          </w:tcPr>
          <w:p w14:paraId="0DB389F7"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10,9</w:t>
            </w:r>
          </w:p>
        </w:tc>
        <w:tc>
          <w:tcPr>
            <w:tcW w:w="1260" w:type="dxa"/>
            <w:tcBorders>
              <w:top w:val="nil"/>
              <w:left w:val="nil"/>
              <w:bottom w:val="nil"/>
              <w:right w:val="single" w:sz="6" w:space="0" w:color="000000"/>
            </w:tcBorders>
            <w:shd w:val="clear" w:color="auto" w:fill="D9D2E9"/>
            <w:tcMar>
              <w:top w:w="28" w:type="dxa"/>
              <w:left w:w="28" w:type="dxa"/>
              <w:bottom w:w="28" w:type="dxa"/>
              <w:right w:w="28" w:type="dxa"/>
            </w:tcMar>
            <w:vAlign w:val="center"/>
          </w:tcPr>
          <w:p w14:paraId="3BC088B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11,0</w:t>
            </w:r>
          </w:p>
        </w:tc>
        <w:tc>
          <w:tcPr>
            <w:tcW w:w="1260" w:type="dxa"/>
            <w:tcBorders>
              <w:top w:val="nil"/>
              <w:left w:val="nil"/>
              <w:bottom w:val="nil"/>
              <w:right w:val="single" w:sz="6" w:space="0" w:color="000000"/>
            </w:tcBorders>
            <w:shd w:val="clear" w:color="auto" w:fill="D9D2E9"/>
            <w:tcMar>
              <w:top w:w="28" w:type="dxa"/>
              <w:left w:w="28" w:type="dxa"/>
              <w:bottom w:w="28" w:type="dxa"/>
              <w:right w:w="28" w:type="dxa"/>
            </w:tcMar>
            <w:vAlign w:val="center"/>
          </w:tcPr>
          <w:p w14:paraId="6449D954"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11,2</w:t>
            </w:r>
          </w:p>
        </w:tc>
      </w:tr>
      <w:tr w:rsidR="003B4D1B" w14:paraId="046C3388" w14:textId="77777777" w:rsidTr="003B4D1B">
        <w:tc>
          <w:tcPr>
            <w:tcW w:w="1800" w:type="dxa"/>
            <w:tcBorders>
              <w:top w:val="nil"/>
              <w:left w:val="single" w:sz="6" w:space="0" w:color="000000"/>
              <w:bottom w:val="single" w:sz="6" w:space="0" w:color="000000"/>
              <w:right w:val="single" w:sz="6" w:space="0" w:color="000000"/>
            </w:tcBorders>
            <w:shd w:val="clear" w:color="auto" w:fill="D9D2E9"/>
            <w:tcMar>
              <w:top w:w="28" w:type="dxa"/>
              <w:left w:w="28" w:type="dxa"/>
              <w:bottom w:w="28" w:type="dxa"/>
              <w:right w:w="28" w:type="dxa"/>
            </w:tcMar>
            <w:vAlign w:val="center"/>
          </w:tcPr>
          <w:p w14:paraId="6470627F"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Sexo feminino</w:t>
            </w:r>
          </w:p>
        </w:tc>
        <w:tc>
          <w:tcPr>
            <w:tcW w:w="1260" w:type="dxa"/>
            <w:tcBorders>
              <w:top w:val="nil"/>
              <w:left w:val="nil"/>
              <w:bottom w:val="single" w:sz="6" w:space="0" w:color="000000"/>
              <w:right w:val="single" w:sz="6" w:space="0" w:color="000000"/>
            </w:tcBorders>
            <w:shd w:val="clear" w:color="auto" w:fill="D9D2E9"/>
            <w:tcMar>
              <w:top w:w="28" w:type="dxa"/>
              <w:left w:w="28" w:type="dxa"/>
              <w:bottom w:w="28" w:type="dxa"/>
              <w:right w:w="28" w:type="dxa"/>
            </w:tcMar>
            <w:vAlign w:val="center"/>
          </w:tcPr>
          <w:p w14:paraId="467F8797"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11,3</w:t>
            </w:r>
          </w:p>
        </w:tc>
        <w:tc>
          <w:tcPr>
            <w:tcW w:w="1260" w:type="dxa"/>
            <w:tcBorders>
              <w:top w:val="nil"/>
              <w:left w:val="nil"/>
              <w:bottom w:val="single" w:sz="6" w:space="0" w:color="000000"/>
              <w:right w:val="single" w:sz="6" w:space="0" w:color="000000"/>
            </w:tcBorders>
            <w:shd w:val="clear" w:color="auto" w:fill="D9D2E9"/>
            <w:tcMar>
              <w:top w:w="28" w:type="dxa"/>
              <w:left w:w="28" w:type="dxa"/>
              <w:bottom w:w="28" w:type="dxa"/>
              <w:right w:w="28" w:type="dxa"/>
            </w:tcMar>
            <w:vAlign w:val="center"/>
          </w:tcPr>
          <w:p w14:paraId="258191D6"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11,5</w:t>
            </w:r>
          </w:p>
        </w:tc>
        <w:tc>
          <w:tcPr>
            <w:tcW w:w="1260" w:type="dxa"/>
            <w:tcBorders>
              <w:top w:val="nil"/>
              <w:left w:val="nil"/>
              <w:bottom w:val="single" w:sz="6" w:space="0" w:color="000000"/>
              <w:right w:val="single" w:sz="6" w:space="0" w:color="000000"/>
            </w:tcBorders>
            <w:shd w:val="clear" w:color="auto" w:fill="D9D2E9"/>
            <w:tcMar>
              <w:top w:w="28" w:type="dxa"/>
              <w:left w:w="28" w:type="dxa"/>
              <w:bottom w:w="28" w:type="dxa"/>
              <w:right w:w="28" w:type="dxa"/>
            </w:tcMar>
            <w:vAlign w:val="center"/>
          </w:tcPr>
          <w:p w14:paraId="76C47A62"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11,6</w:t>
            </w:r>
          </w:p>
        </w:tc>
        <w:tc>
          <w:tcPr>
            <w:tcW w:w="1260" w:type="dxa"/>
            <w:tcBorders>
              <w:top w:val="nil"/>
              <w:left w:val="nil"/>
              <w:bottom w:val="single" w:sz="6" w:space="0" w:color="000000"/>
              <w:right w:val="single" w:sz="6" w:space="0" w:color="000000"/>
            </w:tcBorders>
            <w:shd w:val="clear" w:color="auto" w:fill="D9D2E9"/>
            <w:tcMar>
              <w:top w:w="28" w:type="dxa"/>
              <w:left w:w="28" w:type="dxa"/>
              <w:bottom w:w="28" w:type="dxa"/>
              <w:right w:w="28" w:type="dxa"/>
            </w:tcMar>
            <w:vAlign w:val="center"/>
          </w:tcPr>
          <w:p w14:paraId="6A97F1EB"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11,7</w:t>
            </w:r>
          </w:p>
        </w:tc>
        <w:tc>
          <w:tcPr>
            <w:tcW w:w="1260" w:type="dxa"/>
            <w:tcBorders>
              <w:top w:val="nil"/>
              <w:left w:val="nil"/>
              <w:bottom w:val="single" w:sz="6" w:space="0" w:color="000000"/>
              <w:right w:val="single" w:sz="6" w:space="0" w:color="000000"/>
            </w:tcBorders>
            <w:shd w:val="clear" w:color="auto" w:fill="D9D2E9"/>
            <w:tcMar>
              <w:top w:w="28" w:type="dxa"/>
              <w:left w:w="28" w:type="dxa"/>
              <w:bottom w:w="28" w:type="dxa"/>
              <w:right w:w="28" w:type="dxa"/>
            </w:tcMar>
            <w:vAlign w:val="center"/>
          </w:tcPr>
          <w:p w14:paraId="6228A8F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11,8</w:t>
            </w:r>
          </w:p>
        </w:tc>
        <w:tc>
          <w:tcPr>
            <w:tcW w:w="1260" w:type="dxa"/>
            <w:tcBorders>
              <w:top w:val="nil"/>
              <w:left w:val="nil"/>
              <w:bottom w:val="single" w:sz="6" w:space="0" w:color="000000"/>
              <w:right w:val="single" w:sz="6" w:space="0" w:color="000000"/>
            </w:tcBorders>
            <w:shd w:val="clear" w:color="auto" w:fill="D9D2E9"/>
            <w:tcMar>
              <w:top w:w="28" w:type="dxa"/>
              <w:left w:w="28" w:type="dxa"/>
              <w:bottom w:w="28" w:type="dxa"/>
              <w:right w:w="28" w:type="dxa"/>
            </w:tcMar>
            <w:vAlign w:val="center"/>
          </w:tcPr>
          <w:p w14:paraId="4CE83CA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11,9</w:t>
            </w:r>
          </w:p>
        </w:tc>
      </w:tr>
      <w:tr w:rsidR="003B4D1B" w14:paraId="446B81DF" w14:textId="77777777" w:rsidTr="003B4D1B">
        <w:tc>
          <w:tcPr>
            <w:tcW w:w="1800" w:type="dxa"/>
            <w:tcBorders>
              <w:top w:val="nil"/>
              <w:left w:val="single" w:sz="6" w:space="0" w:color="000000"/>
              <w:bottom w:val="nil"/>
              <w:right w:val="single" w:sz="6" w:space="0" w:color="000000"/>
            </w:tcBorders>
            <w:shd w:val="clear" w:color="auto" w:fill="FCE5CD"/>
            <w:tcMar>
              <w:top w:w="28" w:type="dxa"/>
              <w:left w:w="28" w:type="dxa"/>
              <w:bottom w:w="28" w:type="dxa"/>
              <w:right w:w="28" w:type="dxa"/>
            </w:tcMar>
            <w:vAlign w:val="center"/>
          </w:tcPr>
          <w:p w14:paraId="46019FDA"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Norte</w:t>
            </w:r>
          </w:p>
        </w:tc>
        <w:tc>
          <w:tcPr>
            <w:tcW w:w="126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475E57EB"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10,1</w:t>
            </w:r>
          </w:p>
        </w:tc>
        <w:tc>
          <w:tcPr>
            <w:tcW w:w="126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095FB787"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10,3</w:t>
            </w:r>
          </w:p>
        </w:tc>
        <w:tc>
          <w:tcPr>
            <w:tcW w:w="126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381071C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10,4</w:t>
            </w:r>
          </w:p>
        </w:tc>
        <w:tc>
          <w:tcPr>
            <w:tcW w:w="126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69E916C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10,7</w:t>
            </w:r>
          </w:p>
        </w:tc>
        <w:tc>
          <w:tcPr>
            <w:tcW w:w="126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2E1B1746"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10,8</w:t>
            </w:r>
          </w:p>
        </w:tc>
        <w:tc>
          <w:tcPr>
            <w:tcW w:w="1260"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6058A98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10,9</w:t>
            </w:r>
          </w:p>
        </w:tc>
      </w:tr>
      <w:tr w:rsidR="003B4D1B" w14:paraId="01EF27A8" w14:textId="77777777" w:rsidTr="003B4D1B">
        <w:tc>
          <w:tcPr>
            <w:tcW w:w="180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6B6210D7"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Nordeste</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C2CF73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10,1</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4152DE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10,3</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B8FF6B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10,4</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CF818CD"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10,6</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4DC6045"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10,7</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565EAD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10,9</w:t>
            </w:r>
          </w:p>
        </w:tc>
      </w:tr>
      <w:tr w:rsidR="003B4D1B" w14:paraId="756ED0B9" w14:textId="77777777" w:rsidTr="003B4D1B">
        <w:tc>
          <w:tcPr>
            <w:tcW w:w="180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4ED0FA93"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Sudeste</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229A92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11,6</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34A2BA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11,6</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F79AF9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11,7</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A52DCD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11,8</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7F031C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11,9</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4B16B5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12,0</w:t>
            </w:r>
          </w:p>
        </w:tc>
      </w:tr>
      <w:tr w:rsidR="003B4D1B" w14:paraId="7DAABE86" w14:textId="77777777" w:rsidTr="003B4D1B">
        <w:tc>
          <w:tcPr>
            <w:tcW w:w="1800"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374A424B"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Sul</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6DDFF1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11,3</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D9069B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11,4</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833EF64"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11,5</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B739070"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11,6</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B7912F8"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11,7</w:t>
            </w:r>
          </w:p>
        </w:tc>
        <w:tc>
          <w:tcPr>
            <w:tcW w:w="1260"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ED99EB7"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11,8</w:t>
            </w:r>
          </w:p>
        </w:tc>
      </w:tr>
      <w:tr w:rsidR="003B4D1B" w14:paraId="02F6DF13" w14:textId="77777777" w:rsidTr="003B4D1B">
        <w:tc>
          <w:tcPr>
            <w:tcW w:w="1800" w:type="dxa"/>
            <w:tcBorders>
              <w:top w:val="nil"/>
              <w:left w:val="single" w:sz="6" w:space="0" w:color="000000"/>
              <w:bottom w:val="single" w:sz="6" w:space="0" w:color="000000"/>
              <w:right w:val="single" w:sz="6" w:space="0" w:color="000000"/>
            </w:tcBorders>
            <w:shd w:val="clear" w:color="auto" w:fill="FCE5CD"/>
            <w:tcMar>
              <w:top w:w="28" w:type="dxa"/>
              <w:left w:w="28" w:type="dxa"/>
              <w:bottom w:w="28" w:type="dxa"/>
              <w:right w:w="28" w:type="dxa"/>
            </w:tcMar>
            <w:vAlign w:val="center"/>
          </w:tcPr>
          <w:p w14:paraId="1A5C1830"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Região Centro-Oeste</w:t>
            </w:r>
          </w:p>
        </w:tc>
        <w:tc>
          <w:tcPr>
            <w:tcW w:w="126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5A18A681"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11,2</w:t>
            </w:r>
          </w:p>
        </w:tc>
        <w:tc>
          <w:tcPr>
            <w:tcW w:w="126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7EB87E1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11,3</w:t>
            </w:r>
          </w:p>
        </w:tc>
        <w:tc>
          <w:tcPr>
            <w:tcW w:w="126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06CB749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11,4</w:t>
            </w:r>
          </w:p>
        </w:tc>
        <w:tc>
          <w:tcPr>
            <w:tcW w:w="126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4645363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11,6</w:t>
            </w:r>
          </w:p>
        </w:tc>
        <w:tc>
          <w:tcPr>
            <w:tcW w:w="126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683D1ED6"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11,8</w:t>
            </w:r>
          </w:p>
        </w:tc>
        <w:tc>
          <w:tcPr>
            <w:tcW w:w="1260"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0BD4EF8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11,9</w:t>
            </w:r>
          </w:p>
        </w:tc>
      </w:tr>
      <w:tr w:rsidR="003B4D1B" w14:paraId="09B4BCBF" w14:textId="77777777" w:rsidTr="003B4D1B">
        <w:tc>
          <w:tcPr>
            <w:tcW w:w="1800" w:type="dxa"/>
            <w:tcBorders>
              <w:top w:val="nil"/>
              <w:left w:val="single" w:sz="6" w:space="0" w:color="000000"/>
              <w:bottom w:val="nil"/>
              <w:right w:val="single" w:sz="6" w:space="0" w:color="000000"/>
            </w:tcBorders>
            <w:shd w:val="clear" w:color="auto" w:fill="D9EAD3"/>
            <w:tcMar>
              <w:top w:w="28" w:type="dxa"/>
              <w:left w:w="28" w:type="dxa"/>
              <w:bottom w:w="28" w:type="dxa"/>
              <w:right w:w="28" w:type="dxa"/>
            </w:tcMar>
            <w:vAlign w:val="center"/>
          </w:tcPr>
          <w:p w14:paraId="53D89020"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Não negros</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361E0C9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11,8</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39D6F6F2"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11,9</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06CC6AD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12,0</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6B2ACA0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12,1</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6394B91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12,2</w:t>
            </w:r>
          </w:p>
        </w:tc>
        <w:tc>
          <w:tcPr>
            <w:tcW w:w="1260" w:type="dxa"/>
            <w:tcBorders>
              <w:top w:val="nil"/>
              <w:left w:val="nil"/>
              <w:bottom w:val="nil"/>
              <w:right w:val="single" w:sz="6" w:space="0" w:color="000000"/>
            </w:tcBorders>
            <w:shd w:val="clear" w:color="auto" w:fill="D9EAD3"/>
            <w:tcMar>
              <w:top w:w="28" w:type="dxa"/>
              <w:left w:w="28" w:type="dxa"/>
              <w:bottom w:w="28" w:type="dxa"/>
              <w:right w:w="28" w:type="dxa"/>
            </w:tcMar>
            <w:vAlign w:val="center"/>
          </w:tcPr>
          <w:p w14:paraId="5B8EA09E"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12,3</w:t>
            </w:r>
          </w:p>
        </w:tc>
      </w:tr>
      <w:tr w:rsidR="003B4D1B" w14:paraId="53BEE122" w14:textId="77777777" w:rsidTr="003B4D1B">
        <w:tc>
          <w:tcPr>
            <w:tcW w:w="1800" w:type="dxa"/>
            <w:tcBorders>
              <w:top w:val="nil"/>
              <w:left w:val="single" w:sz="6" w:space="0" w:color="000000"/>
              <w:bottom w:val="single" w:sz="6" w:space="0" w:color="000000"/>
              <w:right w:val="single" w:sz="6" w:space="0" w:color="000000"/>
            </w:tcBorders>
            <w:shd w:val="clear" w:color="auto" w:fill="D9EAD3"/>
            <w:tcMar>
              <w:top w:w="28" w:type="dxa"/>
              <w:left w:w="28" w:type="dxa"/>
              <w:bottom w:w="28" w:type="dxa"/>
              <w:right w:w="28" w:type="dxa"/>
            </w:tcMar>
            <w:vAlign w:val="center"/>
          </w:tcPr>
          <w:p w14:paraId="75B99BB6" w14:textId="77777777" w:rsidR="003B4D1B" w:rsidRDefault="003B4D1B" w:rsidP="002A09FC">
            <w:pPr>
              <w:widowControl w:val="0"/>
              <w:spacing w:after="0"/>
              <w:rPr>
                <w:rFonts w:ascii="Calibri" w:eastAsia="Calibri" w:hAnsi="Calibri" w:cs="Calibri"/>
                <w:sz w:val="20"/>
                <w:szCs w:val="20"/>
              </w:rPr>
            </w:pPr>
            <w:r>
              <w:rPr>
                <w:rFonts w:ascii="Calibri" w:eastAsia="Calibri" w:hAnsi="Calibri" w:cs="Calibri"/>
                <w:sz w:val="20"/>
                <w:szCs w:val="20"/>
              </w:rPr>
              <w:t>Negros</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6C979B63"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10,3</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0F3111FD"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10,5</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688BD579"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10,6</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5789767F"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10,8</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4F93C36C"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10,9</w:t>
            </w:r>
          </w:p>
        </w:tc>
        <w:tc>
          <w:tcPr>
            <w:tcW w:w="1260" w:type="dxa"/>
            <w:tcBorders>
              <w:top w:val="nil"/>
              <w:left w:val="nil"/>
              <w:bottom w:val="single" w:sz="6" w:space="0" w:color="000000"/>
              <w:right w:val="single" w:sz="6" w:space="0" w:color="000000"/>
            </w:tcBorders>
            <w:shd w:val="clear" w:color="auto" w:fill="D9EAD3"/>
            <w:tcMar>
              <w:top w:w="28" w:type="dxa"/>
              <w:left w:w="28" w:type="dxa"/>
              <w:bottom w:w="28" w:type="dxa"/>
              <w:right w:w="28" w:type="dxa"/>
            </w:tcMar>
            <w:vAlign w:val="center"/>
          </w:tcPr>
          <w:p w14:paraId="72BCE58A" w14:textId="77777777" w:rsidR="003B4D1B" w:rsidRDefault="003B4D1B" w:rsidP="002A09FC">
            <w:pPr>
              <w:widowControl w:val="0"/>
              <w:spacing w:after="0"/>
              <w:jc w:val="center"/>
              <w:rPr>
                <w:rFonts w:ascii="Calibri" w:eastAsia="Calibri" w:hAnsi="Calibri" w:cs="Calibri"/>
                <w:sz w:val="20"/>
                <w:szCs w:val="20"/>
              </w:rPr>
            </w:pPr>
            <w:r>
              <w:rPr>
                <w:rFonts w:ascii="Calibri" w:eastAsia="Calibri" w:hAnsi="Calibri" w:cs="Calibri"/>
                <w:sz w:val="20"/>
                <w:szCs w:val="20"/>
              </w:rPr>
              <w:t>11,1</w:t>
            </w:r>
          </w:p>
        </w:tc>
      </w:tr>
    </w:tbl>
    <w:p w14:paraId="5CCFB4E2" w14:textId="77777777" w:rsidR="003B4D1B" w:rsidRDefault="003B4D1B" w:rsidP="003B4D1B">
      <w:pPr>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275B32A5" w14:textId="77777777" w:rsidR="003B4D1B" w:rsidRDefault="003B4D1B" w:rsidP="003B4D1B">
      <w:pPr>
        <w:rPr>
          <w:rFonts w:ascii="Calibri" w:eastAsia="Calibri" w:hAnsi="Calibri" w:cs="Calibri"/>
        </w:rPr>
      </w:pPr>
      <w:r>
        <w:br w:type="page"/>
      </w:r>
    </w:p>
    <w:p w14:paraId="70B2B709" w14:textId="77777777" w:rsidR="003B4D1B" w:rsidRDefault="003B4D1B" w:rsidP="00856CC6">
      <w:pPr>
        <w:pStyle w:val="Heading5"/>
      </w:pPr>
      <w:bookmarkStart w:id="124" w:name="_qhf2qai2vgw2" w:colFirst="0" w:colLast="0"/>
      <w:bookmarkStart w:id="125" w:name="_Toc42786440"/>
      <w:bookmarkEnd w:id="124"/>
      <w:r>
        <w:lastRenderedPageBreak/>
        <w:t>9A - Porcentagem de pessoas que declaram saber ler e escrever</w:t>
      </w:r>
      <w:bookmarkEnd w:id="125"/>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800"/>
        <w:gridCol w:w="1260"/>
        <w:gridCol w:w="1260"/>
        <w:gridCol w:w="1260"/>
        <w:gridCol w:w="1260"/>
        <w:gridCol w:w="1260"/>
        <w:gridCol w:w="1260"/>
      </w:tblGrid>
      <w:tr w:rsidR="003B4D1B" w14:paraId="03BEFCC0"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324BEF8"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Porcentagem de pessoas de 15 anos ou mais que declaram saber ler e escrever</w:t>
            </w:r>
          </w:p>
        </w:tc>
      </w:tr>
      <w:tr w:rsidR="003B4D1B" w14:paraId="1ECAAF51"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0F2FE42" w14:textId="77777777" w:rsidR="003B4D1B" w:rsidRDefault="003B4D1B" w:rsidP="002A09FC">
            <w:pPr>
              <w:widowControl w:val="0"/>
              <w:spacing w:after="0" w:line="22" w:lineRule="atLeast"/>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510FFC6"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831019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2015</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B1682E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2016</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9A7ABB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074156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2018</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065DC8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2019</w:t>
            </w:r>
          </w:p>
        </w:tc>
      </w:tr>
      <w:tr w:rsidR="003B4D1B" w14:paraId="752FBBE6" w14:textId="77777777" w:rsidTr="003B4D1B">
        <w:tc>
          <w:tcPr>
            <w:tcW w:w="1800"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60B482B3"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1º quarto de renda</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80709C9"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10F280F"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D80783B"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88,9%</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4912C6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89,3%</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06225E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89,7%</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05482ED" w14:textId="77777777" w:rsidR="003B4D1B" w:rsidRDefault="003B4D1B" w:rsidP="002A09FC">
            <w:pPr>
              <w:widowControl w:val="0"/>
              <w:spacing w:after="0" w:line="22" w:lineRule="atLeast"/>
              <w:jc w:val="center"/>
              <w:rPr>
                <w:rFonts w:ascii="Calibri" w:eastAsia="Calibri" w:hAnsi="Calibri" w:cs="Calibri"/>
                <w:sz w:val="18"/>
                <w:szCs w:val="18"/>
              </w:rPr>
            </w:pPr>
          </w:p>
        </w:tc>
      </w:tr>
      <w:tr w:rsidR="003B4D1B" w14:paraId="1FEF1E66"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34865DC"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2º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B7873C6"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6FE5E60"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7774D9"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91,1%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CCA78DB"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91,2%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E8B431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91,3%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F99F23F" w14:textId="77777777" w:rsidR="003B4D1B" w:rsidRDefault="003B4D1B" w:rsidP="002A09FC">
            <w:pPr>
              <w:widowControl w:val="0"/>
              <w:spacing w:after="0" w:line="22" w:lineRule="atLeast"/>
              <w:jc w:val="center"/>
              <w:rPr>
                <w:rFonts w:ascii="Calibri" w:eastAsia="Calibri" w:hAnsi="Calibri" w:cs="Calibri"/>
                <w:sz w:val="18"/>
                <w:szCs w:val="18"/>
              </w:rPr>
            </w:pPr>
          </w:p>
        </w:tc>
      </w:tr>
      <w:tr w:rsidR="003B4D1B" w14:paraId="567E5DCC"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36DFBC8"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3º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61017F"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8336CF"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DA7C9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91,7%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1EA7B1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92,1%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80A06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92,1%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959B95" w14:textId="77777777" w:rsidR="003B4D1B" w:rsidRDefault="003B4D1B" w:rsidP="002A09FC">
            <w:pPr>
              <w:widowControl w:val="0"/>
              <w:spacing w:after="0" w:line="22" w:lineRule="atLeast"/>
              <w:jc w:val="center"/>
              <w:rPr>
                <w:rFonts w:ascii="Calibri" w:eastAsia="Calibri" w:hAnsi="Calibri" w:cs="Calibri"/>
                <w:sz w:val="18"/>
                <w:szCs w:val="18"/>
              </w:rPr>
            </w:pPr>
          </w:p>
        </w:tc>
      </w:tr>
      <w:tr w:rsidR="003B4D1B" w14:paraId="704B307E" w14:textId="77777777" w:rsidTr="003B4D1B">
        <w:tc>
          <w:tcPr>
            <w:tcW w:w="1800"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48E13D91"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4º quarto de renda</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403B115"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CAD1818"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78223A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98,4%</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69F0D86"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98,4%</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ED67C3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98,6%</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567F5BD" w14:textId="77777777" w:rsidR="003B4D1B" w:rsidRDefault="003B4D1B" w:rsidP="002A09FC">
            <w:pPr>
              <w:widowControl w:val="0"/>
              <w:spacing w:after="0" w:line="22" w:lineRule="atLeast"/>
              <w:jc w:val="center"/>
              <w:rPr>
                <w:rFonts w:ascii="Calibri" w:eastAsia="Calibri" w:hAnsi="Calibri" w:cs="Calibri"/>
                <w:sz w:val="18"/>
                <w:szCs w:val="18"/>
              </w:rPr>
            </w:pPr>
          </w:p>
        </w:tc>
      </w:tr>
      <w:tr w:rsidR="003B4D1B" w14:paraId="11E3CA26" w14:textId="77777777" w:rsidTr="003B4D1B">
        <w:tc>
          <w:tcPr>
            <w:tcW w:w="180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0F905401"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Branca</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EF3522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95,5%</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7A366F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95,5%</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2B16EBD"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95,9%</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BF2292B"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96,0%</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4222EA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96,1%</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E64F3A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96,4%</w:t>
            </w:r>
          </w:p>
        </w:tc>
      </w:tr>
      <w:tr w:rsidR="003B4D1B" w14:paraId="5E4F17FE"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ACED909"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Preta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C69282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88,8%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937349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89,7%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5E87FE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90,3%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380C4D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90,9%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E0B93B0"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91,0%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D2DBA40"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91,4%</w:t>
            </w:r>
          </w:p>
        </w:tc>
      </w:tr>
      <w:tr w:rsidR="003B4D1B" w14:paraId="67B3E954" w14:textId="77777777" w:rsidTr="003B4D1B">
        <w:tc>
          <w:tcPr>
            <w:tcW w:w="180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1B585719"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Parda</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7121C2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89,0%</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CCF7F66"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89,5%</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F576DD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90,1%</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81D4EE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90,7%</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769F666"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90,9%</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71E7D2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91,0%</w:t>
            </w:r>
          </w:p>
        </w:tc>
      </w:tr>
      <w:tr w:rsidR="003B4D1B" w14:paraId="3700D289" w14:textId="77777777" w:rsidTr="003B4D1B">
        <w:tc>
          <w:tcPr>
            <w:tcW w:w="180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7C0B2323"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Zona rural</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24FFDE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80,3%</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1CD9C5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80,7%</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7F4236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81,7%</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BFFFAA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82,3%</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640457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82,5%</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AB4D94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82,9%</w:t>
            </w:r>
          </w:p>
        </w:tc>
      </w:tr>
      <w:tr w:rsidR="003B4D1B" w14:paraId="16B9B534" w14:textId="77777777" w:rsidTr="003B4D1B">
        <w:tc>
          <w:tcPr>
            <w:tcW w:w="180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3599A5C4"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Zona urbana</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2791B6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94,0%</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B1E32E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94,2%</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09305D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94,6%</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3538E4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94,8%</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78601B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94,9%</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AFCFE6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95,1%</w:t>
            </w:r>
          </w:p>
        </w:tc>
      </w:tr>
      <w:tr w:rsidR="003B4D1B" w14:paraId="1B24DD30" w14:textId="77777777" w:rsidTr="003B4D1B">
        <w:tc>
          <w:tcPr>
            <w:tcW w:w="180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6D694D4D"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Sexo masculino</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BC772C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91,9%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D8AA358"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92,1%</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AA92E3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92,6%</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75F36F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92,9%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ACBAD8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93,0%</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2CC855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93,1%</w:t>
            </w:r>
          </w:p>
        </w:tc>
      </w:tr>
      <w:tr w:rsidR="003B4D1B" w14:paraId="2F53737B" w14:textId="77777777" w:rsidTr="003B4D1B">
        <w:tc>
          <w:tcPr>
            <w:tcW w:w="180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704627D7"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Sexo feminino</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E736628"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92,3%</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C22DA88"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92,5%</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026709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93,0%</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DBB35B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93,2%</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209736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93,4%</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F9DAF1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93,7%</w:t>
            </w:r>
          </w:p>
        </w:tc>
      </w:tr>
      <w:tr w:rsidR="003B4D1B" w14:paraId="1A01C4C6" w14:textId="77777777" w:rsidTr="003B4D1B">
        <w:tc>
          <w:tcPr>
            <w:tcW w:w="180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2F81F2E7"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Região Norte</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7504AC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91,1%</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E50A8D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90,9%</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76A8BC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91,5%</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D80862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92,0%</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6A6E5C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92,0%</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BCAB15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92,4%</w:t>
            </w:r>
          </w:p>
        </w:tc>
      </w:tr>
      <w:tr w:rsidR="003B4D1B" w14:paraId="088A34C2"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0E6B0ED"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Região Nordeste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1E5B80"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83,9%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0A90A7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84,3%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002CC8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85,2%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6CF5F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85,5%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25C56D"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86,1%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13B81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86,1%</w:t>
            </w:r>
          </w:p>
        </w:tc>
      </w:tr>
      <w:tr w:rsidR="003B4D1B" w14:paraId="070A1932"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916A741"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Região Sudeste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1B4BF8"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95,7%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33E3D6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95,9%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C5E61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17F19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59D134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F8DB8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96,7%</w:t>
            </w:r>
          </w:p>
        </w:tc>
      </w:tr>
      <w:tr w:rsidR="003B4D1B" w14:paraId="05E8B985"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9753628"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Região Sul</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AB6FB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BE917B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3ED03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CC5E168"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654B6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F0B0C6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96,7%</w:t>
            </w:r>
          </w:p>
        </w:tc>
      </w:tr>
      <w:tr w:rsidR="003B4D1B" w14:paraId="6C0D0386" w14:textId="77777777" w:rsidTr="003B4D1B">
        <w:tc>
          <w:tcPr>
            <w:tcW w:w="180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4C21E9D3"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Região Centro-Oeste</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C141A9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93,9%</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A4C217D"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94,1%</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5AD991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94,3%</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FD6072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94,8%</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0DD452D"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94,6%</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3B3994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95,1%</w:t>
            </w:r>
          </w:p>
        </w:tc>
      </w:tr>
      <w:tr w:rsidR="003B4D1B" w14:paraId="1B6BDC7C"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A4D22B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Geral</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C3A9EA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92,1%</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FE4448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92,3%</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325D82B"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92,8%</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DE2BD6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93,1%</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E88820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93,2%</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5F0A16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93,4%</w:t>
            </w:r>
          </w:p>
        </w:tc>
      </w:tr>
    </w:tbl>
    <w:p w14:paraId="13F63726" w14:textId="77777777" w:rsidR="003B4D1B" w:rsidRDefault="003B4D1B" w:rsidP="002A09FC">
      <w:pPr>
        <w:spacing w:after="0" w:line="240" w:lineRule="auto"/>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67AE65D3" w14:textId="77777777" w:rsidR="003B4D1B" w:rsidRDefault="003B4D1B" w:rsidP="002A09FC">
      <w:pPr>
        <w:spacing w:after="0" w:line="240" w:lineRule="auto"/>
        <w:rPr>
          <w:rFonts w:ascii="Calibri" w:eastAsia="Calibri" w:hAnsi="Calibri" w:cs="Calibri"/>
          <w:sz w:val="16"/>
          <w:szCs w:val="16"/>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667"/>
        <w:gridCol w:w="1283"/>
        <w:gridCol w:w="1282"/>
        <w:gridCol w:w="1282"/>
        <w:gridCol w:w="1282"/>
        <w:gridCol w:w="1282"/>
        <w:gridCol w:w="1282"/>
      </w:tblGrid>
      <w:tr w:rsidR="003B4D1B" w14:paraId="18E5E951" w14:textId="77777777" w:rsidTr="003B4D1B">
        <w:tc>
          <w:tcPr>
            <w:tcW w:w="9358"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85324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Pessoas de 15 anos ou mais</w:t>
            </w:r>
          </w:p>
        </w:tc>
      </w:tr>
      <w:tr w:rsidR="003B4D1B" w14:paraId="3CB1AEC1"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7348C03" w14:textId="77777777" w:rsidR="003B4D1B" w:rsidRDefault="003B4D1B" w:rsidP="002A09FC">
            <w:pPr>
              <w:widowControl w:val="0"/>
              <w:spacing w:after="0" w:line="22" w:lineRule="atLeast"/>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5EC22C9"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2014</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EFF4EB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37C7AB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2016</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97C47A0"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2017</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FD47EE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2018</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614F2C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2019</w:t>
            </w:r>
          </w:p>
        </w:tc>
      </w:tr>
      <w:tr w:rsidR="003B4D1B" w14:paraId="3845F01D" w14:textId="77777777" w:rsidTr="003B4D1B">
        <w:tc>
          <w:tcPr>
            <w:tcW w:w="1666"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0789F763"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1º quarto de renda</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2E43933"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8734820"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9A2AB00"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33.585.295</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086DB6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34.885.835</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09B749B"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34.800.590</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6D519A8" w14:textId="77777777" w:rsidR="003B4D1B" w:rsidRDefault="003B4D1B" w:rsidP="002A09FC">
            <w:pPr>
              <w:widowControl w:val="0"/>
              <w:spacing w:after="0" w:line="22" w:lineRule="atLeast"/>
              <w:jc w:val="center"/>
              <w:rPr>
                <w:rFonts w:ascii="Calibri" w:eastAsia="Calibri" w:hAnsi="Calibri" w:cs="Calibri"/>
                <w:sz w:val="18"/>
                <w:szCs w:val="18"/>
              </w:rPr>
            </w:pPr>
          </w:p>
        </w:tc>
      </w:tr>
      <w:tr w:rsidR="003B4D1B" w14:paraId="4DEDE689"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E195735"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2º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3381D1"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C08089E"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3F592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37.996.127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4B4EF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38.960.589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C21E71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40.388.402</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AB83DA" w14:textId="77777777" w:rsidR="003B4D1B" w:rsidRDefault="003B4D1B" w:rsidP="002A09FC">
            <w:pPr>
              <w:widowControl w:val="0"/>
              <w:spacing w:after="0" w:line="22" w:lineRule="atLeast"/>
              <w:jc w:val="center"/>
              <w:rPr>
                <w:rFonts w:ascii="Calibri" w:eastAsia="Calibri" w:hAnsi="Calibri" w:cs="Calibri"/>
                <w:sz w:val="18"/>
                <w:szCs w:val="18"/>
              </w:rPr>
            </w:pPr>
          </w:p>
        </w:tc>
      </w:tr>
      <w:tr w:rsidR="003B4D1B" w14:paraId="3B7A126F"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AB1F348"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3º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7CEDF01"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4E1F00"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08239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42.914.332</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949EA2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44.306.774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A826D8"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44.594.534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E6F60C" w14:textId="77777777" w:rsidR="003B4D1B" w:rsidRDefault="003B4D1B" w:rsidP="002A09FC">
            <w:pPr>
              <w:widowControl w:val="0"/>
              <w:spacing w:after="0" w:line="22" w:lineRule="atLeast"/>
              <w:jc w:val="center"/>
              <w:rPr>
                <w:rFonts w:ascii="Calibri" w:eastAsia="Calibri" w:hAnsi="Calibri" w:cs="Calibri"/>
                <w:sz w:val="18"/>
                <w:szCs w:val="18"/>
              </w:rPr>
            </w:pPr>
          </w:p>
        </w:tc>
      </w:tr>
      <w:tr w:rsidR="003B4D1B" w14:paraId="00FFFE17" w14:textId="77777777" w:rsidTr="003B4D1B">
        <w:tc>
          <w:tcPr>
            <w:tcW w:w="1666"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552211A0"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4º quarto de renda</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70B1725"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F83AF20" w14:textId="77777777" w:rsidR="003B4D1B" w:rsidRDefault="003B4D1B" w:rsidP="002A09FC">
            <w:pPr>
              <w:widowControl w:val="0"/>
              <w:spacing w:after="0" w:line="22" w:lineRule="atLeast"/>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9E2197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44.590.687</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1F6F47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46.021.845</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A0C7E9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46.295.698</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C6099FA" w14:textId="77777777" w:rsidR="003B4D1B" w:rsidRDefault="003B4D1B" w:rsidP="002A09FC">
            <w:pPr>
              <w:widowControl w:val="0"/>
              <w:spacing w:after="0" w:line="22" w:lineRule="atLeast"/>
              <w:jc w:val="center"/>
              <w:rPr>
                <w:rFonts w:ascii="Calibri" w:eastAsia="Calibri" w:hAnsi="Calibri" w:cs="Calibri"/>
                <w:sz w:val="18"/>
                <w:szCs w:val="18"/>
              </w:rPr>
            </w:pPr>
          </w:p>
        </w:tc>
      </w:tr>
      <w:tr w:rsidR="003B4D1B" w14:paraId="23B8F04D" w14:textId="77777777" w:rsidTr="003B4D1B">
        <w:tc>
          <w:tcPr>
            <w:tcW w:w="1666"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77C36BE7"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Branca</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F0F7BED"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73.638.652</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011ED9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73.923.176</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AD59AEB"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74.226.157</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FA4FF0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72.787.330</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7D8078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72.432.638</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5A5C66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72.760.933</w:t>
            </w:r>
          </w:p>
        </w:tc>
      </w:tr>
      <w:tr w:rsidR="003B4D1B" w14:paraId="4077E221"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8E78B20"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Preta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D0F33D"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11.740.743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102FD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12.006.557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09472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13.277.602</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FB14B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14.208.055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5563B6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15.411.050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3265C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16.275.944</w:t>
            </w:r>
          </w:p>
        </w:tc>
      </w:tr>
      <w:tr w:rsidR="003B4D1B" w14:paraId="30BFB3CD" w14:textId="77777777" w:rsidTr="003B4D1B">
        <w:tc>
          <w:tcPr>
            <w:tcW w:w="1666"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522AED9E"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Parda</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3EABA3D"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70.905.333</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EF788F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72.647.185</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94DEDD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73.375.647</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DA9BB2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75.834.139</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37D988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76.422.385</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451CA0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76.895.288</w:t>
            </w:r>
          </w:p>
        </w:tc>
      </w:tr>
      <w:tr w:rsidR="003B4D1B" w14:paraId="248AB0C8" w14:textId="77777777" w:rsidTr="003B4D1B">
        <w:tc>
          <w:tcPr>
            <w:tcW w:w="1666"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456189BA"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Zona rural</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9ED7EA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21.833.759</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71FF36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22.545.017</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FCA8FF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22.571.105</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902AC4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22.552.602</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6974786"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22.802.145</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49FE11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22.926.511</w:t>
            </w:r>
          </w:p>
        </w:tc>
      </w:tr>
      <w:tr w:rsidR="003B4D1B" w14:paraId="75D88614" w14:textId="77777777" w:rsidTr="003B4D1B">
        <w:tc>
          <w:tcPr>
            <w:tcW w:w="1666"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77ACAD70"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Zona urbana</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6869826"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135.417.915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487CA6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137.325.238</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86C16F9"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139.722.530</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5BA349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141.709.620</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380281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143.357.225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68E22C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144.859.395</w:t>
            </w:r>
          </w:p>
        </w:tc>
      </w:tr>
      <w:tr w:rsidR="003B4D1B" w14:paraId="3F70FB79" w14:textId="77777777" w:rsidTr="003B4D1B">
        <w:tc>
          <w:tcPr>
            <w:tcW w:w="1666"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0E9C950B"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Sexo masculino</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80E908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74.847.445</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1CA5F9B"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76.110.309</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BC2A6BB"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77.413.831</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583439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78.308.766</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7C450F8"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78.908.895</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163098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79.588.617</w:t>
            </w:r>
          </w:p>
        </w:tc>
      </w:tr>
      <w:tr w:rsidR="003B4D1B" w14:paraId="74E83545" w14:textId="77777777" w:rsidTr="003B4D1B">
        <w:tc>
          <w:tcPr>
            <w:tcW w:w="1666"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6C6C27B9"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Sexo feminino</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C3CCB16"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82.404.229</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347CD9B"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83.759.946</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4A7792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84.879.805</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7DF3F0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85.953.455</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A80FCE6"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87.250.474</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173073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88.197.290</w:t>
            </w:r>
          </w:p>
        </w:tc>
      </w:tr>
      <w:tr w:rsidR="003B4D1B" w14:paraId="2436DDF1" w14:textId="77777777" w:rsidTr="003B4D1B">
        <w:tc>
          <w:tcPr>
            <w:tcW w:w="1666"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0B50A10A"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Região Norte</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F3EB19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12.074.509</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330714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12.330.654</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475C4A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12.690.418</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506D03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13.011.105</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16E2CF0"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13.355.968</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ABEC92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13.503.604</w:t>
            </w:r>
          </w:p>
        </w:tc>
      </w:tr>
      <w:tr w:rsidR="003B4D1B" w14:paraId="61EC105F"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7ED300E"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Região Nordeste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1596A32"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41.913.982</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E4BC33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42.638.835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8D515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43.216.334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76B5E5"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43.820.468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02D07FA"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44.302.843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97F056"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44.635.486</w:t>
            </w:r>
          </w:p>
        </w:tc>
      </w:tr>
      <w:tr w:rsidR="003B4D1B" w14:paraId="5DAC6168"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83CF364"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Região Sudeste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5205D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68.481.021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B7D48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69.571.730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608EA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70.434.693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4CF660"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71.062.220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94C80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71.658.123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CB41E9"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72.424.393</w:t>
            </w:r>
          </w:p>
        </w:tc>
      </w:tr>
      <w:tr w:rsidR="003B4D1B" w14:paraId="0E52D7E9"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921C3D9"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Região Sul</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63395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23.107.889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C9BB2D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23.442.793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C27F18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23.793.601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36B020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23.984.928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B3A4D0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24.215.597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6A9774E"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24.449.197</w:t>
            </w:r>
          </w:p>
        </w:tc>
      </w:tr>
      <w:tr w:rsidR="003B4D1B" w14:paraId="10D4272F" w14:textId="77777777" w:rsidTr="003B4D1B">
        <w:tc>
          <w:tcPr>
            <w:tcW w:w="1666"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1B31C0B1" w14:textId="77777777" w:rsidR="003B4D1B" w:rsidRDefault="003B4D1B" w:rsidP="002A09FC">
            <w:pPr>
              <w:widowControl w:val="0"/>
              <w:spacing w:after="0" w:line="22" w:lineRule="atLeast"/>
              <w:rPr>
                <w:rFonts w:ascii="Calibri" w:eastAsia="Calibri" w:hAnsi="Calibri" w:cs="Calibri"/>
                <w:sz w:val="18"/>
                <w:szCs w:val="18"/>
              </w:rPr>
            </w:pPr>
            <w:r>
              <w:rPr>
                <w:rFonts w:ascii="Calibri" w:eastAsia="Calibri" w:hAnsi="Calibri" w:cs="Calibri"/>
                <w:sz w:val="18"/>
                <w:szCs w:val="18"/>
              </w:rPr>
              <w:t>Região Centro-Oeste</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EB9FED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11.674.272</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073902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11.886.243</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C6EB5B0"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12.158.589</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E3CE24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12.383.500</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0C1804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12.626.839</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A621BE0"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sz w:val="18"/>
                <w:szCs w:val="18"/>
              </w:rPr>
              <w:t>12.773.226</w:t>
            </w:r>
          </w:p>
        </w:tc>
      </w:tr>
      <w:tr w:rsidR="003B4D1B" w14:paraId="4E97A83C"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5F00281"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Geral</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39CCCD4"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157.251.674</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16AC32C"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159.870.255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7CE46E0"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162.293.635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F81DBAF"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164.262.222</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3D5C063"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166.159.369</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A425A87" w14:textId="77777777" w:rsidR="003B4D1B" w:rsidRDefault="003B4D1B" w:rsidP="002A09FC">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167.785.906</w:t>
            </w:r>
          </w:p>
        </w:tc>
      </w:tr>
    </w:tbl>
    <w:p w14:paraId="2B1DF2AB" w14:textId="77777777" w:rsidR="002A09FC" w:rsidRDefault="003B4D1B" w:rsidP="002A09FC">
      <w:pPr>
        <w:spacing w:after="0" w:line="240" w:lineRule="auto"/>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36F3610A" w14:textId="77777777" w:rsidR="003B4D1B" w:rsidRDefault="003B4D1B" w:rsidP="002A09FC">
      <w:pPr>
        <w:pStyle w:val="Heading5"/>
      </w:pPr>
      <w:bookmarkStart w:id="126" w:name="_voqblecb1bb6" w:colFirst="0" w:colLast="0"/>
      <w:bookmarkStart w:id="127" w:name="_Toc42786441"/>
      <w:bookmarkEnd w:id="126"/>
      <w:r>
        <w:t>9B - Taxa de analfabetismo funcional na população de 15 a 64 anos</w:t>
      </w:r>
      <w:bookmarkEnd w:id="127"/>
    </w:p>
    <w:tbl>
      <w:tblPr>
        <w:tblW w:w="6450" w:type="dxa"/>
        <w:jc w:val="center"/>
        <w:tblBorders>
          <w:top w:val="nil"/>
          <w:left w:val="nil"/>
          <w:bottom w:val="nil"/>
          <w:right w:val="nil"/>
          <w:insideH w:val="nil"/>
          <w:insideV w:val="nil"/>
        </w:tblBorders>
        <w:tblLayout w:type="fixed"/>
        <w:tblLook w:val="0600" w:firstRow="0" w:lastRow="0" w:firstColumn="0" w:lastColumn="0" w:noHBand="1" w:noVBand="1"/>
      </w:tblPr>
      <w:tblGrid>
        <w:gridCol w:w="1950"/>
        <w:gridCol w:w="1500"/>
        <w:gridCol w:w="1500"/>
        <w:gridCol w:w="1500"/>
      </w:tblGrid>
      <w:tr w:rsidR="003B4D1B" w14:paraId="418A8549" w14:textId="77777777" w:rsidTr="003B4D1B">
        <w:trPr>
          <w:jc w:val="center"/>
        </w:trPr>
        <w:tc>
          <w:tcPr>
            <w:tcW w:w="6450"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DE8B15"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Taxa de analfabetismo funcional na população de 15 a 64 anos</w:t>
            </w:r>
          </w:p>
        </w:tc>
      </w:tr>
      <w:tr w:rsidR="003B4D1B" w14:paraId="695FD274"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A28277E" w14:textId="77777777" w:rsidR="003B4D1B" w:rsidRDefault="003B4D1B" w:rsidP="002A09FC">
            <w:pPr>
              <w:widowControl w:val="0"/>
              <w:spacing w:after="0" w:line="276" w:lineRule="auto"/>
              <w:rPr>
                <w:rFonts w:ascii="Calibri" w:eastAsia="Calibri" w:hAnsi="Calibri" w:cs="Calibri"/>
                <w:sz w:val="18"/>
                <w:szCs w:val="18"/>
              </w:rPr>
            </w:pPr>
          </w:p>
        </w:tc>
        <w:tc>
          <w:tcPr>
            <w:tcW w:w="150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1801524"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2011</w:t>
            </w:r>
          </w:p>
        </w:tc>
        <w:tc>
          <w:tcPr>
            <w:tcW w:w="150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9B7F665"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50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1746553"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r>
      <w:tr w:rsidR="003B4D1B" w14:paraId="76AE64CA" w14:textId="77777777" w:rsidTr="003B4D1B">
        <w:trPr>
          <w:jc w:val="center"/>
        </w:trPr>
        <w:tc>
          <w:tcPr>
            <w:tcW w:w="195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1C1999EA" w14:textId="77777777" w:rsidR="003B4D1B" w:rsidRDefault="003B4D1B" w:rsidP="002A09FC">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50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D3268EC"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w:t>
            </w:r>
          </w:p>
        </w:tc>
        <w:tc>
          <w:tcPr>
            <w:tcW w:w="150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1EFE114"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w:t>
            </w:r>
          </w:p>
        </w:tc>
        <w:tc>
          <w:tcPr>
            <w:tcW w:w="150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A9A90B5"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23%</w:t>
            </w:r>
          </w:p>
        </w:tc>
      </w:tr>
      <w:tr w:rsidR="003B4D1B" w14:paraId="045EE5F8" w14:textId="77777777" w:rsidTr="003B4D1B">
        <w:trPr>
          <w:jc w:val="center"/>
        </w:trPr>
        <w:tc>
          <w:tcPr>
            <w:tcW w:w="195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B5D8EF3" w14:textId="77777777" w:rsidR="003B4D1B" w:rsidRDefault="003B4D1B" w:rsidP="002A09FC">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50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41B39A"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w:t>
            </w:r>
          </w:p>
        </w:tc>
        <w:tc>
          <w:tcPr>
            <w:tcW w:w="150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94050B"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34%</w:t>
            </w:r>
          </w:p>
        </w:tc>
        <w:tc>
          <w:tcPr>
            <w:tcW w:w="150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9258A1"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w:t>
            </w:r>
          </w:p>
        </w:tc>
      </w:tr>
      <w:tr w:rsidR="003B4D1B" w14:paraId="0266DD36"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47A90787" w14:textId="77777777" w:rsidR="003B4D1B" w:rsidRDefault="003B4D1B" w:rsidP="002A09FC">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50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A9294DE"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w:t>
            </w:r>
          </w:p>
        </w:tc>
        <w:tc>
          <w:tcPr>
            <w:tcW w:w="150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465E5C9"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w:t>
            </w:r>
          </w:p>
        </w:tc>
        <w:tc>
          <w:tcPr>
            <w:tcW w:w="150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42D2164"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w:t>
            </w:r>
          </w:p>
        </w:tc>
      </w:tr>
      <w:tr w:rsidR="003B4D1B" w14:paraId="3673E128" w14:textId="77777777" w:rsidTr="003B4D1B">
        <w:trPr>
          <w:jc w:val="center"/>
        </w:trPr>
        <w:tc>
          <w:tcPr>
            <w:tcW w:w="195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3F41190A" w14:textId="77777777" w:rsidR="003B4D1B" w:rsidRDefault="003B4D1B" w:rsidP="002A09FC">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50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F6A65DC"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27%</w:t>
            </w:r>
          </w:p>
        </w:tc>
        <w:tc>
          <w:tcPr>
            <w:tcW w:w="150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FD26F80"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w:t>
            </w:r>
          </w:p>
        </w:tc>
        <w:tc>
          <w:tcPr>
            <w:tcW w:w="150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70C85BF"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w:t>
            </w:r>
          </w:p>
        </w:tc>
      </w:tr>
      <w:tr w:rsidR="003B4D1B" w14:paraId="0D599571" w14:textId="77777777" w:rsidTr="003B4D1B">
        <w:trPr>
          <w:jc w:val="center"/>
        </w:trPr>
        <w:tc>
          <w:tcPr>
            <w:tcW w:w="195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16917D3F" w14:textId="77777777" w:rsidR="003B4D1B" w:rsidRDefault="003B4D1B" w:rsidP="002A09FC">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50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67E98D3"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27%</w:t>
            </w:r>
          </w:p>
        </w:tc>
        <w:tc>
          <w:tcPr>
            <w:tcW w:w="150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1B9C6AC"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w:t>
            </w:r>
          </w:p>
        </w:tc>
        <w:tc>
          <w:tcPr>
            <w:tcW w:w="150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F077D2A" w14:textId="77777777" w:rsidR="003B4D1B" w:rsidRDefault="003B4D1B" w:rsidP="002A09FC">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w:t>
            </w:r>
          </w:p>
        </w:tc>
      </w:tr>
    </w:tbl>
    <w:p w14:paraId="40C6DA28" w14:textId="77777777" w:rsidR="003B4D1B" w:rsidRDefault="003B4D1B" w:rsidP="003B4D1B">
      <w:pPr>
        <w:rPr>
          <w:rFonts w:ascii="Calibri" w:eastAsia="Calibri" w:hAnsi="Calibri" w:cs="Calibri"/>
          <w:sz w:val="16"/>
          <w:szCs w:val="16"/>
        </w:rPr>
      </w:pPr>
      <w:r>
        <w:rPr>
          <w:rFonts w:ascii="Calibri" w:eastAsia="Calibri" w:hAnsi="Calibri" w:cs="Calibri"/>
          <w:sz w:val="16"/>
          <w:szCs w:val="16"/>
        </w:rPr>
        <w:t>Fonte: Inaf / Instituto Paulo Montenegro e Ação Educativa.</w:t>
      </w:r>
    </w:p>
    <w:p w14:paraId="27ABFCA9" w14:textId="77777777" w:rsidR="003B4D1B" w:rsidRDefault="003B4D1B" w:rsidP="002A09FC">
      <w:pPr>
        <w:pStyle w:val="Heading5"/>
      </w:pPr>
      <w:bookmarkStart w:id="128" w:name="_6gf81kfp2zlm" w:colFirst="0" w:colLast="0"/>
      <w:bookmarkStart w:id="129" w:name="_Toc42786442"/>
      <w:bookmarkEnd w:id="128"/>
      <w:r>
        <w:lastRenderedPageBreak/>
        <w:t>10 - Percentual de matrículas de EJA integradas à educação profissional</w:t>
      </w:r>
      <w:bookmarkEnd w:id="129"/>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431C2279"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C08A7D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Percentual de matrículas de EJA integradas à educação profissional</w:t>
            </w:r>
          </w:p>
        </w:tc>
      </w:tr>
      <w:tr w:rsidR="003B4D1B" w14:paraId="6A086270"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963525A" w14:textId="77777777" w:rsidR="003B4D1B" w:rsidRDefault="003B4D1B" w:rsidP="002A09FC">
            <w:pPr>
              <w:widowControl w:val="0"/>
              <w:spacing w:after="0" w:line="240" w:lineRule="auto"/>
              <w:rPr>
                <w:rFonts w:ascii="Calibri" w:eastAsia="Calibri" w:hAnsi="Calibri" w:cs="Calibri"/>
                <w:sz w:val="18"/>
                <w:szCs w:val="18"/>
              </w:rPr>
            </w:pP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25B0AB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9B77F1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F92DF4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08BBB4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B9C2D3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180820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37E62015" w14:textId="77777777" w:rsidTr="003B4D1B">
        <w:tc>
          <w:tcPr>
            <w:tcW w:w="2664"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5EB5491D"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BC2C2FC"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3,2%</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9BF3B81"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5,8%</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85A8461"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7,2%</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3953FC7"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4,8%</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FBC7427"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3,6%</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BC10B94"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3,4%</w:t>
            </w:r>
          </w:p>
        </w:tc>
      </w:tr>
      <w:tr w:rsidR="003B4D1B" w14:paraId="693C6B75"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2698E16"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67CAE44"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366376"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5,3%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99269FA"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5,9%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F879EF"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6A7EB2"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B8B4755"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2,9%</w:t>
            </w:r>
          </w:p>
        </w:tc>
      </w:tr>
      <w:tr w:rsidR="003B4D1B" w14:paraId="2F9C2ADD"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DF350B4"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A6BE422"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81B9E8D"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9E7BE4"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9038630"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3FA74B"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01C982"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1,2%</w:t>
            </w:r>
          </w:p>
        </w:tc>
      </w:tr>
      <w:tr w:rsidR="003B4D1B" w14:paraId="35A93C7C"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5252153"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C7C3A1A"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CDE630"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04AB1B"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252BB0"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09C299"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A7B4240"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0,6%</w:t>
            </w:r>
          </w:p>
        </w:tc>
      </w:tr>
      <w:tr w:rsidR="003B4D1B" w14:paraId="7F7CDE60"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8823378"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FD54F0"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B06CEF"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4FB61D"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E0A2D3C"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7762133"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9E48987"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3,0%</w:t>
            </w:r>
          </w:p>
        </w:tc>
      </w:tr>
      <w:tr w:rsidR="003B4D1B" w14:paraId="0BF1D1E3" w14:textId="77777777" w:rsidTr="003B4D1B">
        <w:tc>
          <w:tcPr>
            <w:tcW w:w="2664"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746BFD03"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DD64AE8"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0,0%</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10498FF"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0,0%</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86E4C13"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0,0%</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A693BC8"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0,0%</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227616A"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0,0%</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BD0FFCB"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0,0%</w:t>
            </w:r>
          </w:p>
        </w:tc>
      </w:tr>
      <w:tr w:rsidR="003B4D1B" w14:paraId="3D9E9E05" w14:textId="77777777" w:rsidTr="003B4D1B">
        <w:tc>
          <w:tcPr>
            <w:tcW w:w="2664"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570D9B59"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00D93C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3EB091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AC8A25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E093F3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3CB301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500E00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w:t>
            </w:r>
          </w:p>
        </w:tc>
      </w:tr>
      <w:tr w:rsidR="003B4D1B" w14:paraId="1145B46A"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920F1DF"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FEBB98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3833E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2BD49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86D2F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57ECC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B22633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w:t>
            </w:r>
          </w:p>
        </w:tc>
      </w:tr>
      <w:tr w:rsidR="003B4D1B" w14:paraId="75F6F390"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A270227"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8A5C2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FCF5D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E6F23A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B67CA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D8F01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C8002C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w:t>
            </w:r>
          </w:p>
        </w:tc>
      </w:tr>
      <w:tr w:rsidR="003B4D1B" w14:paraId="78293F48"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DEADDC4"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4A64D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F0AA41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46752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8092EC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55ACA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CCE99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w:t>
            </w:r>
          </w:p>
        </w:tc>
      </w:tr>
      <w:tr w:rsidR="003B4D1B" w14:paraId="15B57F3C"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16DA4AA"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53032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AD7AA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F4790C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89944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0A694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75511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w:t>
            </w:r>
          </w:p>
        </w:tc>
      </w:tr>
      <w:tr w:rsidR="003B4D1B" w14:paraId="00A379FF" w14:textId="77777777" w:rsidTr="003B4D1B">
        <w:tc>
          <w:tcPr>
            <w:tcW w:w="2664"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6EDECF06"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4B91C2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C79F17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D3222D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76FC1F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570E03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0,9%</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655B23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0,9%</w:t>
            </w:r>
          </w:p>
        </w:tc>
      </w:tr>
      <w:tr w:rsidR="003B4D1B" w14:paraId="0EDF8ACE" w14:textId="77777777" w:rsidTr="003B4D1B">
        <w:tc>
          <w:tcPr>
            <w:tcW w:w="2664"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1A8BE91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rurais</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4797C0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397329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A7D264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E3282B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2CD187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1308EB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w:t>
            </w:r>
          </w:p>
        </w:tc>
      </w:tr>
      <w:tr w:rsidR="003B4D1B" w14:paraId="2DA9B7A6" w14:textId="77777777" w:rsidTr="003B4D1B">
        <w:tc>
          <w:tcPr>
            <w:tcW w:w="2664"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30DCAB2C"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urbanas</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C9F828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E5EB90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2ED086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A6910F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BBDC07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0,8%</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98E283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w:t>
            </w:r>
          </w:p>
        </w:tc>
      </w:tr>
      <w:tr w:rsidR="003B4D1B" w14:paraId="05F8EB35" w14:textId="77777777" w:rsidTr="003B4D1B">
        <w:tc>
          <w:tcPr>
            <w:tcW w:w="2664"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62F723D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E269BF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A3B0B2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628CE7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6863EA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71EF4D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9A4E52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w:t>
            </w:r>
          </w:p>
        </w:tc>
      </w:tr>
      <w:tr w:rsidR="003B4D1B" w14:paraId="0FB433C6" w14:textId="77777777" w:rsidTr="003B4D1B">
        <w:tc>
          <w:tcPr>
            <w:tcW w:w="2664"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39640D6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E62BDE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D1CE59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8A0D06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C681DF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152740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33B298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w:t>
            </w:r>
          </w:p>
        </w:tc>
      </w:tr>
      <w:tr w:rsidR="003B4D1B" w14:paraId="39B1A984" w14:textId="77777777" w:rsidTr="003B4D1B">
        <w:tc>
          <w:tcPr>
            <w:tcW w:w="2664"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0F32FAB7"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Norte</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1C9096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87ACD3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A1EDF0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D5E6CD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0,8%</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A82BD3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0,9%</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4A1AE8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0,8%</w:t>
            </w:r>
          </w:p>
        </w:tc>
      </w:tr>
      <w:tr w:rsidR="003B4D1B" w14:paraId="669D4736"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FC10E6F"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Nordeste</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539E3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EE9F21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F9EA3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9C571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C4FB6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ED31D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w:t>
            </w:r>
          </w:p>
        </w:tc>
      </w:tr>
      <w:tr w:rsidR="003B4D1B" w14:paraId="44BC6E04"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AC1E179"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Sudeste</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F3A64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3F3BB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E3160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6D1D58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AF8751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B14BF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0,5%</w:t>
            </w:r>
          </w:p>
        </w:tc>
      </w:tr>
      <w:tr w:rsidR="003B4D1B" w14:paraId="05C90456"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BD57249"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Sul</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68E246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6173AA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317A6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931663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2AE03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E8531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0,7%</w:t>
            </w:r>
          </w:p>
        </w:tc>
      </w:tr>
      <w:tr w:rsidR="003B4D1B" w14:paraId="23962544" w14:textId="77777777" w:rsidTr="003B4D1B">
        <w:tc>
          <w:tcPr>
            <w:tcW w:w="2664"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0BB7FC56"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Centro-Oeste</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C581F5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BB7645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5910A4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843901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2FAD35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B89768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w:t>
            </w:r>
          </w:p>
        </w:tc>
      </w:tr>
      <w:tr w:rsidR="003B4D1B" w14:paraId="5C5119C5" w14:textId="77777777" w:rsidTr="003B4D1B">
        <w:tc>
          <w:tcPr>
            <w:tcW w:w="2664"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522068F6"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privadas</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4067753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6,0%</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C09972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76F78B0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19D74A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0,7%</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609197F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4C7FC26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0,8%</w:t>
            </w:r>
          </w:p>
        </w:tc>
      </w:tr>
      <w:tr w:rsidR="003B4D1B" w14:paraId="1551C63F" w14:textId="77777777" w:rsidTr="003B4D1B">
        <w:tc>
          <w:tcPr>
            <w:tcW w:w="2664"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2E56712F"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públicas</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540F10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76AF13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0CB548E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21BB02B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E64DC5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E649FC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w:t>
            </w:r>
          </w:p>
        </w:tc>
      </w:tr>
      <w:tr w:rsidR="003B4D1B" w14:paraId="5A36B94C"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D2F208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3FF930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2,8%</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EB7CE4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3,0%</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C72559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2,8%</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94B224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1,5%</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26DF6B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1,3%</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F9DF7C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1,6%</w:t>
            </w:r>
          </w:p>
        </w:tc>
      </w:tr>
    </w:tbl>
    <w:p w14:paraId="006F8110" w14:textId="77777777" w:rsidR="003B4D1B" w:rsidRDefault="003B4D1B" w:rsidP="002A09FC">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p>
    <w:p w14:paraId="50B6FE3B" w14:textId="77777777" w:rsidR="003B4D1B" w:rsidRDefault="003B4D1B" w:rsidP="002A09FC">
      <w:pPr>
        <w:spacing w:after="0" w:line="240" w:lineRule="auto"/>
        <w:rPr>
          <w:rFonts w:ascii="Calibri" w:eastAsia="Calibri" w:hAnsi="Calibri" w:cs="Calibri"/>
          <w:sz w:val="16"/>
          <w:szCs w:val="16"/>
          <w:highlight w:val="white"/>
        </w:rPr>
      </w:pPr>
    </w:p>
    <w:tbl>
      <w:tblPr>
        <w:tblW w:w="9354" w:type="dxa"/>
        <w:tblBorders>
          <w:top w:val="nil"/>
          <w:left w:val="nil"/>
          <w:bottom w:val="nil"/>
          <w:right w:val="nil"/>
          <w:insideH w:val="nil"/>
          <w:insideV w:val="nil"/>
        </w:tblBorders>
        <w:tblLayout w:type="fixed"/>
        <w:tblLook w:val="0600" w:firstRow="0" w:lastRow="0" w:firstColumn="0" w:lastColumn="0" w:noHBand="1" w:noVBand="1"/>
      </w:tblPr>
      <w:tblGrid>
        <w:gridCol w:w="2304"/>
        <w:gridCol w:w="1175"/>
        <w:gridCol w:w="1175"/>
        <w:gridCol w:w="1175"/>
        <w:gridCol w:w="1175"/>
        <w:gridCol w:w="1175"/>
        <w:gridCol w:w="1175"/>
      </w:tblGrid>
      <w:tr w:rsidR="003B4D1B" w14:paraId="25AE72DA" w14:textId="77777777" w:rsidTr="003B4D1B">
        <w:tc>
          <w:tcPr>
            <w:tcW w:w="9354"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743F8D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Matrículas de EJA</w:t>
            </w:r>
          </w:p>
        </w:tc>
      </w:tr>
      <w:tr w:rsidR="003B4D1B" w14:paraId="102EBEE9" w14:textId="77777777" w:rsidTr="003B4D1B">
        <w:tc>
          <w:tcPr>
            <w:tcW w:w="230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078DCC1" w14:textId="77777777" w:rsidR="003B4D1B" w:rsidRDefault="003B4D1B" w:rsidP="002A09FC">
            <w:pPr>
              <w:widowControl w:val="0"/>
              <w:spacing w:after="0" w:line="240" w:lineRule="auto"/>
              <w:rPr>
                <w:rFonts w:ascii="Calibri" w:eastAsia="Calibri" w:hAnsi="Calibri" w:cs="Calibri"/>
                <w:sz w:val="18"/>
                <w:szCs w:val="18"/>
              </w:rPr>
            </w:pP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7B99D8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6DBF29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EF77D4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78ECE0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C82172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5BF8A7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2ACA784E" w14:textId="77777777" w:rsidTr="003B4D1B">
        <w:tc>
          <w:tcPr>
            <w:tcW w:w="2304"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6C5EAA69"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75"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6BC8013"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88.202</w:t>
            </w:r>
          </w:p>
        </w:tc>
        <w:tc>
          <w:tcPr>
            <w:tcW w:w="1175"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88A0B2F"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88.901</w:t>
            </w:r>
          </w:p>
        </w:tc>
        <w:tc>
          <w:tcPr>
            <w:tcW w:w="1175"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2DBB8FB"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92.867</w:t>
            </w:r>
          </w:p>
        </w:tc>
        <w:tc>
          <w:tcPr>
            <w:tcW w:w="1175"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25443C9"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107.884</w:t>
            </w:r>
          </w:p>
        </w:tc>
        <w:tc>
          <w:tcPr>
            <w:tcW w:w="1175"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5B93E40"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108.613</w:t>
            </w:r>
          </w:p>
        </w:tc>
        <w:tc>
          <w:tcPr>
            <w:tcW w:w="1175"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E95FAFD"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101.315</w:t>
            </w:r>
          </w:p>
        </w:tc>
      </w:tr>
      <w:tr w:rsidR="003B4D1B" w14:paraId="1D369585"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4760B3F"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F9A5198"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431.079</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3908AA"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402.362</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D0E306E"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392.099</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64E187"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407.728</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2CAB5E"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399.410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B71F3F"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375.035</w:t>
            </w:r>
          </w:p>
        </w:tc>
      </w:tr>
      <w:tr w:rsidR="003B4D1B" w14:paraId="06591140"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212DCCB"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AD2A8B"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1.237.420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645E552"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1.146.871</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27B57ED"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1.149.067</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E8F078"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1.146.141</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5E0F79"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1.124.993</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8473BE"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1.022.665</w:t>
            </w:r>
          </w:p>
        </w:tc>
      </w:tr>
      <w:tr w:rsidR="003B4D1B" w14:paraId="690045BC"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1F773D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2372F8"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506.824</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FE5D99"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479.088</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5997B1"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481.907</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1D245C"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477.896</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08CD10"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463.286</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AFD160"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418.702</w:t>
            </w:r>
          </w:p>
        </w:tc>
      </w:tr>
      <w:tr w:rsidR="003B4D1B" w14:paraId="26BDCDD4"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A8032DC"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2BFB8A"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63.780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95D99E7"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90.719</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E5F24E"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69.439</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8D8DCD"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68.630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85C7CB"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65.764</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24E73D0"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56.071</w:t>
            </w:r>
          </w:p>
        </w:tc>
      </w:tr>
      <w:tr w:rsidR="003B4D1B" w14:paraId="4E2BE7C4" w14:textId="77777777" w:rsidTr="003B4D1B">
        <w:tc>
          <w:tcPr>
            <w:tcW w:w="2304"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5A8DFAA2"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75"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3D4F0AC"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4.296</w:t>
            </w:r>
          </w:p>
        </w:tc>
        <w:tc>
          <w:tcPr>
            <w:tcW w:w="1175"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B21A576"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3.809</w:t>
            </w:r>
          </w:p>
        </w:tc>
        <w:tc>
          <w:tcPr>
            <w:tcW w:w="1175"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4D59BCD"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3.265</w:t>
            </w:r>
          </w:p>
        </w:tc>
        <w:tc>
          <w:tcPr>
            <w:tcW w:w="1175"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1C6CBBC"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3.372</w:t>
            </w:r>
          </w:p>
        </w:tc>
        <w:tc>
          <w:tcPr>
            <w:tcW w:w="1175"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282B0FC"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2.754</w:t>
            </w:r>
          </w:p>
        </w:tc>
        <w:tc>
          <w:tcPr>
            <w:tcW w:w="1175"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ACC642D" w14:textId="77777777" w:rsidR="003B4D1B" w:rsidRDefault="003B4D1B" w:rsidP="002A09FC">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2.478</w:t>
            </w:r>
          </w:p>
        </w:tc>
      </w:tr>
      <w:tr w:rsidR="003B4D1B" w14:paraId="7639D889" w14:textId="77777777" w:rsidTr="003B4D1B">
        <w:tc>
          <w:tcPr>
            <w:tcW w:w="2304"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056726BE"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75"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146070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1.600.833</w:t>
            </w:r>
          </w:p>
        </w:tc>
        <w:tc>
          <w:tcPr>
            <w:tcW w:w="1175"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687DC9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1.487.167</w:t>
            </w:r>
          </w:p>
        </w:tc>
        <w:tc>
          <w:tcPr>
            <w:tcW w:w="1175"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525CF1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1.387.928</w:t>
            </w:r>
          </w:p>
        </w:tc>
        <w:tc>
          <w:tcPr>
            <w:tcW w:w="1175"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68771F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1.412.670</w:t>
            </w:r>
          </w:p>
        </w:tc>
        <w:tc>
          <w:tcPr>
            <w:tcW w:w="1175"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52BCFD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1.353.750</w:t>
            </w:r>
          </w:p>
        </w:tc>
        <w:tc>
          <w:tcPr>
            <w:tcW w:w="1175"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CD082E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1.224.306</w:t>
            </w:r>
          </w:p>
        </w:tc>
      </w:tr>
      <w:tr w:rsidR="003B4D1B" w14:paraId="3078B7AF"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4350811"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83373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528.360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EAE87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533.605</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E4034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565.010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55DA40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573.298</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46ADBC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569.016</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7EAB2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528.626</w:t>
            </w:r>
          </w:p>
        </w:tc>
      </w:tr>
      <w:tr w:rsidR="003B4D1B" w14:paraId="24AF0DA0"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22B771D"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85526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175.630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B6FC1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170.638</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F264C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185.864</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10553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192.312</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A2310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197.847</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B3F410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184.174</w:t>
            </w:r>
          </w:p>
        </w:tc>
      </w:tr>
      <w:tr w:rsidR="003B4D1B" w14:paraId="5F41FDDE"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AAA89AA"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70371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1.311.926</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AFE629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1.263.126</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1A2B8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1.307.192</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303C11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1.382.114</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1459C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1.386.237</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1C575B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1.301.388</w:t>
            </w:r>
          </w:p>
        </w:tc>
      </w:tr>
      <w:tr w:rsidR="003B4D1B" w14:paraId="396E7BFD"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1B50851"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90CB6A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11.621</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C843D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10.882</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DE924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11.740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9E701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12.146</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3F8C3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12.382</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F2A34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9.967</w:t>
            </w:r>
          </w:p>
        </w:tc>
      </w:tr>
      <w:tr w:rsidR="003B4D1B" w14:paraId="6D114F04" w14:textId="77777777" w:rsidTr="003B4D1B">
        <w:tc>
          <w:tcPr>
            <w:tcW w:w="2304"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5E975E4B"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75"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00944B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25.160</w:t>
            </w:r>
          </w:p>
        </w:tc>
        <w:tc>
          <w:tcPr>
            <w:tcW w:w="1175"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E9E797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26.451</w:t>
            </w:r>
          </w:p>
        </w:tc>
        <w:tc>
          <w:tcPr>
            <w:tcW w:w="1175"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0A6F20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24.440</w:t>
            </w:r>
          </w:p>
        </w:tc>
        <w:tc>
          <w:tcPr>
            <w:tcW w:w="1175"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F9E91B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26.176</w:t>
            </w:r>
          </w:p>
        </w:tc>
        <w:tc>
          <w:tcPr>
            <w:tcW w:w="1175"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148D74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26.756</w:t>
            </w:r>
          </w:p>
        </w:tc>
        <w:tc>
          <w:tcPr>
            <w:tcW w:w="1175"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27852E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25.207</w:t>
            </w:r>
          </w:p>
        </w:tc>
      </w:tr>
      <w:tr w:rsidR="003B4D1B" w14:paraId="432271CD" w14:textId="77777777" w:rsidTr="003B4D1B">
        <w:tc>
          <w:tcPr>
            <w:tcW w:w="2304"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4C114A42"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rurais</w:t>
            </w:r>
          </w:p>
        </w:tc>
        <w:tc>
          <w:tcPr>
            <w:tcW w:w="1175"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E5A9EE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3.186.658</w:t>
            </w:r>
          </w:p>
        </w:tc>
        <w:tc>
          <w:tcPr>
            <w:tcW w:w="1175"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58F682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3.047.208</w:t>
            </w:r>
          </w:p>
        </w:tc>
        <w:tc>
          <w:tcPr>
            <w:tcW w:w="1175"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99B5E4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3.106.567</w:t>
            </w:r>
          </w:p>
        </w:tc>
        <w:tc>
          <w:tcPr>
            <w:tcW w:w="1175"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87CE04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3.172.947</w:t>
            </w:r>
          </w:p>
        </w:tc>
        <w:tc>
          <w:tcPr>
            <w:tcW w:w="1175"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9B3C6E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3.119.682</w:t>
            </w:r>
          </w:p>
        </w:tc>
        <w:tc>
          <w:tcPr>
            <w:tcW w:w="1175"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0E2429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405.638</w:t>
            </w:r>
          </w:p>
        </w:tc>
      </w:tr>
      <w:tr w:rsidR="003B4D1B" w14:paraId="7A407961" w14:textId="77777777" w:rsidTr="003B4D1B">
        <w:tc>
          <w:tcPr>
            <w:tcW w:w="2304"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1B74AD7A"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urbanas</w:t>
            </w:r>
          </w:p>
        </w:tc>
        <w:tc>
          <w:tcPr>
            <w:tcW w:w="1175"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62FD94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466.872</w:t>
            </w:r>
          </w:p>
        </w:tc>
        <w:tc>
          <w:tcPr>
            <w:tcW w:w="1175"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4AFE00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444.661</w:t>
            </w:r>
          </w:p>
        </w:tc>
        <w:tc>
          <w:tcPr>
            <w:tcW w:w="1175"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A320E7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375.607</w:t>
            </w:r>
          </w:p>
        </w:tc>
        <w:tc>
          <w:tcPr>
            <w:tcW w:w="1175"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D628FC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425.769</w:t>
            </w:r>
          </w:p>
        </w:tc>
        <w:tc>
          <w:tcPr>
            <w:tcW w:w="1175"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931976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426.306</w:t>
            </w:r>
          </w:p>
        </w:tc>
        <w:tc>
          <w:tcPr>
            <w:tcW w:w="1175"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E89745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2.868.030</w:t>
            </w:r>
          </w:p>
        </w:tc>
      </w:tr>
      <w:tr w:rsidR="003B4D1B" w14:paraId="286A1BF3" w14:textId="77777777" w:rsidTr="003B4D1B">
        <w:tc>
          <w:tcPr>
            <w:tcW w:w="2304"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167D675E"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75"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3F32EA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1.831.064</w:t>
            </w:r>
          </w:p>
        </w:tc>
        <w:tc>
          <w:tcPr>
            <w:tcW w:w="1175"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350BA2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1.774.128</w:t>
            </w:r>
          </w:p>
        </w:tc>
        <w:tc>
          <w:tcPr>
            <w:tcW w:w="1175"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B01E73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1.799.881</w:t>
            </w:r>
          </w:p>
        </w:tc>
        <w:tc>
          <w:tcPr>
            <w:tcW w:w="1175"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311328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1.880.095</w:t>
            </w:r>
          </w:p>
        </w:tc>
        <w:tc>
          <w:tcPr>
            <w:tcW w:w="1175"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5CB6EC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1.831.989</w:t>
            </w:r>
          </w:p>
        </w:tc>
        <w:tc>
          <w:tcPr>
            <w:tcW w:w="1175"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866BCE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1.675.206</w:t>
            </w:r>
          </w:p>
        </w:tc>
      </w:tr>
      <w:tr w:rsidR="003B4D1B" w14:paraId="2BE9F0D9" w14:textId="77777777" w:rsidTr="003B4D1B">
        <w:tc>
          <w:tcPr>
            <w:tcW w:w="2304"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09BF02EF"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75"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FE0538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1.822.466</w:t>
            </w:r>
          </w:p>
        </w:tc>
        <w:tc>
          <w:tcPr>
            <w:tcW w:w="1175"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BF05D0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1.717.741</w:t>
            </w:r>
          </w:p>
        </w:tc>
        <w:tc>
          <w:tcPr>
            <w:tcW w:w="1175"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F2E5F7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1.682.293</w:t>
            </w:r>
          </w:p>
        </w:tc>
        <w:tc>
          <w:tcPr>
            <w:tcW w:w="1175"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111245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1.718.621</w:t>
            </w:r>
          </w:p>
        </w:tc>
        <w:tc>
          <w:tcPr>
            <w:tcW w:w="1175"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9ACA5E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1.713.999</w:t>
            </w:r>
          </w:p>
        </w:tc>
        <w:tc>
          <w:tcPr>
            <w:tcW w:w="1175"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F64750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1.598.462</w:t>
            </w:r>
          </w:p>
        </w:tc>
      </w:tr>
      <w:tr w:rsidR="003B4D1B" w14:paraId="21F013A2" w14:textId="77777777" w:rsidTr="003B4D1B">
        <w:tc>
          <w:tcPr>
            <w:tcW w:w="2304"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48C978DE"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Norte</w:t>
            </w:r>
          </w:p>
        </w:tc>
        <w:tc>
          <w:tcPr>
            <w:tcW w:w="1175"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42EB3C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477.940</w:t>
            </w:r>
          </w:p>
        </w:tc>
        <w:tc>
          <w:tcPr>
            <w:tcW w:w="1175"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EB42FB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455.132</w:t>
            </w:r>
          </w:p>
        </w:tc>
        <w:tc>
          <w:tcPr>
            <w:tcW w:w="1175"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1983A1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418.396</w:t>
            </w:r>
          </w:p>
        </w:tc>
        <w:tc>
          <w:tcPr>
            <w:tcW w:w="1175"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7F9EC7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418.217</w:t>
            </w:r>
          </w:p>
        </w:tc>
        <w:tc>
          <w:tcPr>
            <w:tcW w:w="1175"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9F2203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392.908</w:t>
            </w:r>
          </w:p>
        </w:tc>
        <w:tc>
          <w:tcPr>
            <w:tcW w:w="1175"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8CBEA8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346.815</w:t>
            </w:r>
          </w:p>
        </w:tc>
      </w:tr>
      <w:tr w:rsidR="003B4D1B" w14:paraId="3CF8FC12"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22DED3E"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Nordeste</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F330A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1.465.862</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9D407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1.361.792</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BE127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1.330.079</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D7D3F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1.415.594</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EACDE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1.419.273</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E9A20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1.338.224</w:t>
            </w:r>
          </w:p>
        </w:tc>
      </w:tr>
      <w:tr w:rsidR="003B4D1B" w14:paraId="474E6FAD"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6EB141C"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Sudeste</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36F3A4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1.091.039</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1BBA4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1.076.230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C5A1E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1.119.025</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E248D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1.093.525</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11DD4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1.073.221</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B6330A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985.163</w:t>
            </w:r>
          </w:p>
        </w:tc>
      </w:tr>
      <w:tr w:rsidR="003B4D1B" w14:paraId="2C608215"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71F271A"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Sul</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2BCF7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373.377</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C2B27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365.820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46505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383.155</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84AE7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411.080</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24C53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409.059</w:t>
            </w:r>
          </w:p>
        </w:tc>
        <w:tc>
          <w:tcPr>
            <w:tcW w:w="1175"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ADE61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378.387</w:t>
            </w:r>
          </w:p>
        </w:tc>
      </w:tr>
      <w:tr w:rsidR="003B4D1B" w14:paraId="6A403F59" w14:textId="77777777" w:rsidTr="003B4D1B">
        <w:tc>
          <w:tcPr>
            <w:tcW w:w="2304"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0D6B19ED"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Centro-Oeste</w:t>
            </w:r>
          </w:p>
        </w:tc>
        <w:tc>
          <w:tcPr>
            <w:tcW w:w="1175"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0CE58B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245.312</w:t>
            </w:r>
          </w:p>
        </w:tc>
        <w:tc>
          <w:tcPr>
            <w:tcW w:w="1175"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72E201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232.895</w:t>
            </w:r>
          </w:p>
        </w:tc>
        <w:tc>
          <w:tcPr>
            <w:tcW w:w="1175"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F93359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231.519</w:t>
            </w:r>
          </w:p>
        </w:tc>
        <w:tc>
          <w:tcPr>
            <w:tcW w:w="1175"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D7B535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260.300</w:t>
            </w:r>
          </w:p>
        </w:tc>
        <w:tc>
          <w:tcPr>
            <w:tcW w:w="1175"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F3841A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251.527</w:t>
            </w:r>
          </w:p>
        </w:tc>
        <w:tc>
          <w:tcPr>
            <w:tcW w:w="1175"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C3AE3C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225.079</w:t>
            </w:r>
          </w:p>
        </w:tc>
      </w:tr>
      <w:tr w:rsidR="003B4D1B" w14:paraId="3C4FB369" w14:textId="77777777" w:rsidTr="003B4D1B">
        <w:tc>
          <w:tcPr>
            <w:tcW w:w="2304"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3DCB2A2D"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privadas</w:t>
            </w:r>
          </w:p>
        </w:tc>
        <w:tc>
          <w:tcPr>
            <w:tcW w:w="1175"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61DC8F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207.198</w:t>
            </w:r>
          </w:p>
        </w:tc>
        <w:tc>
          <w:tcPr>
            <w:tcW w:w="1175"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2FB312D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254.997</w:t>
            </w:r>
          </w:p>
        </w:tc>
        <w:tc>
          <w:tcPr>
            <w:tcW w:w="1175"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3E729B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208.735</w:t>
            </w:r>
          </w:p>
        </w:tc>
        <w:tc>
          <w:tcPr>
            <w:tcW w:w="1175"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637EFE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218.708</w:t>
            </w:r>
          </w:p>
        </w:tc>
        <w:tc>
          <w:tcPr>
            <w:tcW w:w="1175"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AFB410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221.632</w:t>
            </w:r>
          </w:p>
        </w:tc>
        <w:tc>
          <w:tcPr>
            <w:tcW w:w="1175"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3FA16F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210.245</w:t>
            </w:r>
          </w:p>
        </w:tc>
      </w:tr>
      <w:tr w:rsidR="003B4D1B" w14:paraId="3EC7E79C" w14:textId="77777777" w:rsidTr="003B4D1B">
        <w:tc>
          <w:tcPr>
            <w:tcW w:w="2304"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58A28707"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públicas</w:t>
            </w:r>
          </w:p>
        </w:tc>
        <w:tc>
          <w:tcPr>
            <w:tcW w:w="1175"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E23071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3.446.332</w:t>
            </w:r>
          </w:p>
        </w:tc>
        <w:tc>
          <w:tcPr>
            <w:tcW w:w="1175"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50D4A8C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3.236.872</w:t>
            </w:r>
          </w:p>
        </w:tc>
        <w:tc>
          <w:tcPr>
            <w:tcW w:w="1175"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095B611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3.273.439</w:t>
            </w:r>
          </w:p>
        </w:tc>
        <w:tc>
          <w:tcPr>
            <w:tcW w:w="1175"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1A95D5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3.380.008</w:t>
            </w:r>
          </w:p>
        </w:tc>
        <w:tc>
          <w:tcPr>
            <w:tcW w:w="1175"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296DC6B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3.324.356</w:t>
            </w:r>
          </w:p>
        </w:tc>
        <w:tc>
          <w:tcPr>
            <w:tcW w:w="1175"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736D2F9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3.063.423</w:t>
            </w:r>
          </w:p>
        </w:tc>
      </w:tr>
      <w:tr w:rsidR="003B4D1B" w14:paraId="06C93574" w14:textId="77777777" w:rsidTr="003B4D1B">
        <w:tc>
          <w:tcPr>
            <w:tcW w:w="230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60D1C3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000744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3.653.530</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C7A6D4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3.491.869</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FBF760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3.482.174</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F1F51E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3.598.716</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F957AF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3.545.988</w:t>
            </w:r>
          </w:p>
        </w:tc>
        <w:tc>
          <w:tcPr>
            <w:tcW w:w="1175"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49AEED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3.273.668</w:t>
            </w:r>
          </w:p>
        </w:tc>
      </w:tr>
    </w:tbl>
    <w:p w14:paraId="70144EF9" w14:textId="77777777" w:rsidR="003B4D1B" w:rsidRDefault="003B4D1B" w:rsidP="002A09FC">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r>
        <w:br w:type="page"/>
      </w:r>
    </w:p>
    <w:p w14:paraId="56268A43" w14:textId="77777777" w:rsidR="003B4D1B" w:rsidRDefault="003B4D1B" w:rsidP="002A09FC">
      <w:pPr>
        <w:pStyle w:val="Heading5"/>
      </w:pPr>
      <w:bookmarkStart w:id="130" w:name="_cwomaj1xt33o" w:colFirst="0" w:colLast="0"/>
      <w:bookmarkStart w:id="131" w:name="_Toc42786443"/>
      <w:bookmarkEnd w:id="130"/>
      <w:r>
        <w:lastRenderedPageBreak/>
        <w:t>11A - Expansão nas matrículas em EPTNM em relação a 2013</w:t>
      </w:r>
      <w:bookmarkEnd w:id="131"/>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66106800"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F93041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Expansão nas matrículas de EPTNM em relação a 2013</w:t>
            </w:r>
          </w:p>
        </w:tc>
      </w:tr>
      <w:tr w:rsidR="003B4D1B" w14:paraId="4DABD701"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E72C80E" w14:textId="77777777" w:rsidR="003B4D1B" w:rsidRDefault="003B4D1B" w:rsidP="002A09FC">
            <w:pPr>
              <w:widowControl w:val="0"/>
              <w:spacing w:after="0" w:line="240" w:lineRule="auto"/>
              <w:rPr>
                <w:rFonts w:ascii="Calibri" w:eastAsia="Calibri" w:hAnsi="Calibri" w:cs="Calibri"/>
                <w:sz w:val="18"/>
                <w:szCs w:val="18"/>
              </w:rPr>
            </w:pP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47184D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2014DE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717243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DD4FE6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F310E5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7FF715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0AF4954C" w14:textId="77777777" w:rsidTr="003B4D1B">
        <w:tc>
          <w:tcPr>
            <w:tcW w:w="2664"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546432F4"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303A29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18,5%</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D806C0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16,5%</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2BDB3E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17,9%</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2AB201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46,0%</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9FC2D7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43,5%</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A69E14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41,7%</w:t>
            </w:r>
          </w:p>
        </w:tc>
      </w:tr>
      <w:tr w:rsidR="003B4D1B" w14:paraId="0A847BD5"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4104E0A"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8EAFC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8,9%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FA061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14,7%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EC94F7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10,5%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F971C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9,9%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8E9CF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13,0%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284FA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19,1%</w:t>
            </w:r>
          </w:p>
        </w:tc>
      </w:tr>
      <w:tr w:rsidR="003B4D1B" w14:paraId="5B679111"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78F5CC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E6A27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F4AD1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11,6%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A0313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10,9%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8D65E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13,6%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8BDF2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24,6%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FBF15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8,0%</w:t>
            </w:r>
          </w:p>
        </w:tc>
      </w:tr>
      <w:tr w:rsidR="003B4D1B" w14:paraId="53CE493A"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F3524ED"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D6533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0,7%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434AE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9C9B2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0,8%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7F8822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-0,6%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A5F65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-0,6%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E888A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-3,7%</w:t>
            </w:r>
          </w:p>
        </w:tc>
      </w:tr>
      <w:tr w:rsidR="003B4D1B" w14:paraId="3F7684B9"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BDC0D83"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FF337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65D35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-11,2%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688CA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-13,6%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E91F1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-14,5%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05B6EB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-13,9%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B2E13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-15,3%</w:t>
            </w:r>
          </w:p>
        </w:tc>
      </w:tr>
      <w:tr w:rsidR="003B4D1B" w14:paraId="162FF35B" w14:textId="77777777" w:rsidTr="003B4D1B">
        <w:tc>
          <w:tcPr>
            <w:tcW w:w="2664"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40CE8699"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E0E69C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-9,7%</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9FDF5F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-16,1%</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ED15D9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-30,2%</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101574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-42,1%</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B7E39A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-44,5%</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477777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-45,7%</w:t>
            </w:r>
          </w:p>
        </w:tc>
      </w:tr>
      <w:tr w:rsidR="003B4D1B" w14:paraId="5F23D63D" w14:textId="77777777" w:rsidTr="003B4D1B">
        <w:tc>
          <w:tcPr>
            <w:tcW w:w="2664"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4897AC5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DBB18E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14,3%</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DB713D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8,6%</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37FC78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816BCB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-12,9%</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B52B28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-13,4%</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E982DD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-12,4%</w:t>
            </w:r>
          </w:p>
        </w:tc>
      </w:tr>
      <w:tr w:rsidR="003B4D1B" w14:paraId="4530D7EC"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CDEDE76"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09622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086EB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8CC49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5F9C3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F8DA5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DE5A0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36,5%</w:t>
            </w:r>
          </w:p>
        </w:tc>
      </w:tr>
      <w:tr w:rsidR="003B4D1B" w14:paraId="4CFF98E4"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DD84B9A"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D94F1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BC718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C5C6D9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48,4%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0E3EA2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54,3%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29AC6E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66,4%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6CCE1D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71,2%</w:t>
            </w:r>
          </w:p>
        </w:tc>
      </w:tr>
      <w:tr w:rsidR="003B4D1B" w14:paraId="7CB0A333"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49942BE"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A2135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CBEF4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A7635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49BC83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43,6%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5BDEB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61,3%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A7CB17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69,0%</w:t>
            </w:r>
          </w:p>
        </w:tc>
      </w:tr>
      <w:tr w:rsidR="003B4D1B" w14:paraId="2D2B8E42"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F71E998"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1B2EA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DAA77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5793E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D2525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9AEE29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37EA7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w:t>
            </w:r>
          </w:p>
        </w:tc>
      </w:tr>
      <w:tr w:rsidR="003B4D1B" w14:paraId="3E73D8BB" w14:textId="77777777" w:rsidTr="003B4D1B">
        <w:tc>
          <w:tcPr>
            <w:tcW w:w="2664"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7AFD5370"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376EB3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80,0%</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42B979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49,6%</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763758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30,0%</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DA1085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45,1%</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5CB0B3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55,6%</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97AFE2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63,9%</w:t>
            </w:r>
          </w:p>
        </w:tc>
      </w:tr>
      <w:tr w:rsidR="003B4D1B" w14:paraId="46AB1BCA" w14:textId="77777777" w:rsidTr="003B4D1B">
        <w:tc>
          <w:tcPr>
            <w:tcW w:w="2664"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7D4E663B"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rurais</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3B4DFA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CF47A5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33,5%</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A04F97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37,5%</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BE3697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36,1%</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E51607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35,6%</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2EE2FC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31,7%</w:t>
            </w:r>
          </w:p>
        </w:tc>
      </w:tr>
      <w:tr w:rsidR="003B4D1B" w14:paraId="6661D97C" w14:textId="77777777" w:rsidTr="003B4D1B">
        <w:tc>
          <w:tcPr>
            <w:tcW w:w="2664"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2D55E6F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urbanas</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389FEE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21,3%</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0058D3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15,9%</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008070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11,5%</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F031F8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13,4%</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5DCE1B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20,0%</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5CC36D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21,6%</w:t>
            </w:r>
          </w:p>
        </w:tc>
      </w:tr>
      <w:tr w:rsidR="003B4D1B" w14:paraId="47702ACC" w14:textId="77777777" w:rsidTr="003B4D1B">
        <w:tc>
          <w:tcPr>
            <w:tcW w:w="2664"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52E14708"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76EE7B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19,0%</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4BBD08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15,5%</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43B0F8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12,8%</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8D0658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13,0%</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DD37C3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16,5%</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5519FE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15,6%</w:t>
            </w:r>
          </w:p>
        </w:tc>
      </w:tr>
      <w:tr w:rsidR="003B4D1B" w14:paraId="356DFD92" w14:textId="77777777" w:rsidTr="003B4D1B">
        <w:tc>
          <w:tcPr>
            <w:tcW w:w="2664"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3526B1B2"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87BCE7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21,6%</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0AD363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005237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12,8%</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02F278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15,7%</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C0C844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24,5%</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73C0A8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27,8%</w:t>
            </w:r>
          </w:p>
        </w:tc>
      </w:tr>
      <w:tr w:rsidR="003B4D1B" w14:paraId="22743718" w14:textId="77777777" w:rsidTr="003B4D1B">
        <w:tc>
          <w:tcPr>
            <w:tcW w:w="2664"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57A599E9"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Norte</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70E719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21,3%</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029521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23,2%</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C3E8C0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20,3%</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68EBC5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18,6%</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CDB25C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37,7%</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E4404A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39,3%</w:t>
            </w:r>
          </w:p>
        </w:tc>
      </w:tr>
      <w:tr w:rsidR="003B4D1B" w14:paraId="2CF9EA99"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F7249D1"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Nordeste</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86B64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44,1%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10CD74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47,0%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ACA6A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82FE6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50,8%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267BC2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0AAA14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73,6%</w:t>
            </w:r>
          </w:p>
        </w:tc>
      </w:tr>
      <w:tr w:rsidR="003B4D1B" w14:paraId="1747AB96"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AA9C634"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Sudeste</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E2576F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51E18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45903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BA1E3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0,7%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26F3F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69EA2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w:t>
            </w:r>
          </w:p>
        </w:tc>
      </w:tr>
      <w:tr w:rsidR="003B4D1B" w14:paraId="6B5CB483"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38E6ACA"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Sul</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A3A44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E2B41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232D3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8AA1E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E71C54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A91A2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18,0%</w:t>
            </w:r>
          </w:p>
        </w:tc>
      </w:tr>
      <w:tr w:rsidR="003B4D1B" w14:paraId="26E3E6D3" w14:textId="77777777" w:rsidTr="003B4D1B">
        <w:tc>
          <w:tcPr>
            <w:tcW w:w="2664"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5E85F2D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Centro-Oeste</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3C1CF4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25,0%</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D3A11A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37,0%</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7C4810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19,1%</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8977E7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7,0%</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6DBF55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11,4%</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F6027C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10,9%</w:t>
            </w:r>
          </w:p>
        </w:tc>
      </w:tr>
      <w:tr w:rsidR="003B4D1B" w14:paraId="168A2407" w14:textId="77777777" w:rsidTr="003B4D1B">
        <w:tc>
          <w:tcPr>
            <w:tcW w:w="2664"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101AF02A"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privadas</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747C47F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38,9%</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EE2686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20,8%</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2ECB6FB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5,8%</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4D89797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5,0%</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2E06076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7,4%</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857ACB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9,8%</w:t>
            </w:r>
          </w:p>
        </w:tc>
      </w:tr>
      <w:tr w:rsidR="003B4D1B" w14:paraId="6C57B25C" w14:textId="77777777" w:rsidTr="003B4D1B">
        <w:tc>
          <w:tcPr>
            <w:tcW w:w="2664"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4C94ECD2"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públicas</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084E0AA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34FC9F9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13,2%</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5A83FAD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19,1%</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439E0E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22,9%</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0B766BA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32,6%</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590D3FD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33,1%</w:t>
            </w:r>
          </w:p>
        </w:tc>
      </w:tr>
      <w:tr w:rsidR="003B4D1B" w14:paraId="397604D2"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B6272A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AD534A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20,4%</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050D4B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16,8%</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7FE1EB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12,8%</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AEE2ED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14,5%</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E87194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20,7%</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FE1EE0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22,1%</w:t>
            </w:r>
          </w:p>
        </w:tc>
      </w:tr>
    </w:tbl>
    <w:p w14:paraId="7FA3CA8C" w14:textId="77777777" w:rsidR="003B4D1B" w:rsidRDefault="003B4D1B" w:rsidP="002A09FC">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p>
    <w:p w14:paraId="499E4A08" w14:textId="77777777" w:rsidR="003B4D1B" w:rsidRDefault="003B4D1B" w:rsidP="002A09FC">
      <w:pPr>
        <w:spacing w:after="0" w:line="240" w:lineRule="auto"/>
        <w:rPr>
          <w:rFonts w:ascii="Calibri" w:eastAsia="Calibri" w:hAnsi="Calibri" w:cs="Calibri"/>
          <w:sz w:val="16"/>
          <w:szCs w:val="16"/>
        </w:rPr>
      </w:pPr>
    </w:p>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2303"/>
        <w:gridCol w:w="1008"/>
        <w:gridCol w:w="1008"/>
        <w:gridCol w:w="1008"/>
        <w:gridCol w:w="1008"/>
        <w:gridCol w:w="1008"/>
        <w:gridCol w:w="1008"/>
        <w:gridCol w:w="1008"/>
      </w:tblGrid>
      <w:tr w:rsidR="003B4D1B" w14:paraId="62F63E14" w14:textId="77777777" w:rsidTr="003B4D1B">
        <w:tc>
          <w:tcPr>
            <w:tcW w:w="9360" w:type="dxa"/>
            <w:gridSpan w:val="8"/>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88AE16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Matrículas na EPTNM</w:t>
            </w:r>
          </w:p>
        </w:tc>
      </w:tr>
      <w:tr w:rsidR="003B4D1B" w14:paraId="16F2A116" w14:textId="77777777" w:rsidTr="003B4D1B">
        <w:tc>
          <w:tcPr>
            <w:tcW w:w="230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BB8634E" w14:textId="77777777" w:rsidR="003B4D1B" w:rsidRDefault="003B4D1B" w:rsidP="002A09FC">
            <w:pPr>
              <w:widowControl w:val="0"/>
              <w:spacing w:after="0" w:line="240" w:lineRule="auto"/>
              <w:rPr>
                <w:rFonts w:ascii="Calibri" w:eastAsia="Calibri" w:hAnsi="Calibri" w:cs="Calibri"/>
                <w:sz w:val="18"/>
                <w:szCs w:val="18"/>
              </w:rPr>
            </w:pP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BC6593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2013</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35A51F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B06BA7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C2CED6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29C77C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7AB4A8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157235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36295088" w14:textId="77777777" w:rsidTr="003B4D1B">
        <w:tc>
          <w:tcPr>
            <w:tcW w:w="2304"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751A877B"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008"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5CC664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25.638</w:t>
            </w:r>
          </w:p>
        </w:tc>
        <w:tc>
          <w:tcPr>
            <w:tcW w:w="1008"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D7BAD1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30.383</w:t>
            </w:r>
          </w:p>
        </w:tc>
        <w:tc>
          <w:tcPr>
            <w:tcW w:w="1008"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CAC579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29.860</w:t>
            </w:r>
          </w:p>
        </w:tc>
        <w:tc>
          <w:tcPr>
            <w:tcW w:w="1008"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AAA49C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30.230</w:t>
            </w:r>
          </w:p>
        </w:tc>
        <w:tc>
          <w:tcPr>
            <w:tcW w:w="1008"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1DE0B9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37.439</w:t>
            </w:r>
          </w:p>
        </w:tc>
        <w:tc>
          <w:tcPr>
            <w:tcW w:w="1008"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E70BDE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36.800</w:t>
            </w:r>
          </w:p>
        </w:tc>
        <w:tc>
          <w:tcPr>
            <w:tcW w:w="1008"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63263B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36.329</w:t>
            </w:r>
          </w:p>
        </w:tc>
      </w:tr>
      <w:tr w:rsidR="003B4D1B" w14:paraId="62CBB3E5"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A034972"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B2584A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80.752</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95F36F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87.967</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CC66F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92.605</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096E54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89.271</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E69C9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88.785</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118DB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91.211</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75946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96.210</w:t>
            </w:r>
          </w:p>
        </w:tc>
      </w:tr>
      <w:tr w:rsidR="003B4D1B" w14:paraId="28DBA580"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BC14F07"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019C8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178.009</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DED0D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184.613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8FEB43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198.589</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E550A0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197.350</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F6EC38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202.153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4EE33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221.884</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870578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192.329</w:t>
            </w:r>
          </w:p>
        </w:tc>
      </w:tr>
      <w:tr w:rsidR="003B4D1B" w14:paraId="6BFEA47F"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D68DAD9"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AA064E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232.003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4C33A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233.696</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678FC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234.685</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03788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233.750</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344FA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230.545</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DF92E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230.516</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128ED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223.479</w:t>
            </w:r>
          </w:p>
        </w:tc>
      </w:tr>
      <w:tr w:rsidR="003B4D1B" w14:paraId="28DBB1DD"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2F98689"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9AB0CE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196.507</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1B2A0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191.498</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27164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174.533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8F225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169.790</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B2587C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167.963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9D68FE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169.290</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75A28C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166.523</w:t>
            </w:r>
          </w:p>
        </w:tc>
      </w:tr>
      <w:tr w:rsidR="003B4D1B" w14:paraId="3BC73F04" w14:textId="77777777" w:rsidTr="003B4D1B">
        <w:tc>
          <w:tcPr>
            <w:tcW w:w="2304"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0F43350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008"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055AA1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17.614</w:t>
            </w:r>
          </w:p>
        </w:tc>
        <w:tc>
          <w:tcPr>
            <w:tcW w:w="1008"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16B848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15.911</w:t>
            </w:r>
          </w:p>
        </w:tc>
        <w:tc>
          <w:tcPr>
            <w:tcW w:w="1008"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4C739A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14.785</w:t>
            </w:r>
          </w:p>
        </w:tc>
        <w:tc>
          <w:tcPr>
            <w:tcW w:w="1008"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9FABD7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12.292</w:t>
            </w:r>
          </w:p>
        </w:tc>
        <w:tc>
          <w:tcPr>
            <w:tcW w:w="1008"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34442B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10.203</w:t>
            </w:r>
          </w:p>
        </w:tc>
        <w:tc>
          <w:tcPr>
            <w:tcW w:w="1008"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CC1672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9.784</w:t>
            </w:r>
          </w:p>
        </w:tc>
        <w:tc>
          <w:tcPr>
            <w:tcW w:w="1008"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29F7E9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9.558</w:t>
            </w:r>
          </w:p>
        </w:tc>
      </w:tr>
      <w:tr w:rsidR="003B4D1B" w14:paraId="0292240D" w14:textId="77777777" w:rsidTr="003B4D1B">
        <w:tc>
          <w:tcPr>
            <w:tcW w:w="2304"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65C95B17"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008"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8B85BA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681.343</w:t>
            </w:r>
          </w:p>
        </w:tc>
        <w:tc>
          <w:tcPr>
            <w:tcW w:w="1008"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3A09E0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778.765</w:t>
            </w:r>
          </w:p>
        </w:tc>
        <w:tc>
          <w:tcPr>
            <w:tcW w:w="1008"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3DC8C7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740.159</w:t>
            </w:r>
          </w:p>
        </w:tc>
        <w:tc>
          <w:tcPr>
            <w:tcW w:w="1008"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F05F4C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620.623</w:t>
            </w:r>
          </w:p>
        </w:tc>
        <w:tc>
          <w:tcPr>
            <w:tcW w:w="1008"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28CECB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593.190</w:t>
            </w:r>
          </w:p>
        </w:tc>
        <w:tc>
          <w:tcPr>
            <w:tcW w:w="1008"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362ABB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589.809</w:t>
            </w:r>
          </w:p>
        </w:tc>
        <w:tc>
          <w:tcPr>
            <w:tcW w:w="1008"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B63110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596.666</w:t>
            </w:r>
          </w:p>
        </w:tc>
      </w:tr>
      <w:tr w:rsidR="003B4D1B" w14:paraId="167CC0B5"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B7DB1A8"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1556F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415.386</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B5556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483.336</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9977C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476.987</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94EBB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530.743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E232D2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548.297</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6875BE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580.116</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DD6BC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566.890</w:t>
            </w:r>
          </w:p>
        </w:tc>
      </w:tr>
      <w:tr w:rsidR="003B4D1B" w14:paraId="28648C33"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AF9AC8E"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5DA46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46.182</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E78843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61.243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76184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62.182</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8E999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68.511</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2A6ED0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71.239</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DF0D3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76.850</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0AC64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79.064</w:t>
            </w:r>
          </w:p>
        </w:tc>
      </w:tr>
      <w:tr w:rsidR="003B4D1B" w14:paraId="58B2411A"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463392D"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95331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328.020</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D6A91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425.034</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22A59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437.434</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3836F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439.378</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A1DE7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470.901</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E0B70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529.086</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D95C2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554.503</w:t>
            </w:r>
          </w:p>
        </w:tc>
      </w:tr>
      <w:tr w:rsidR="003B4D1B" w14:paraId="129F3EA0"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9786DF8"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1F8FA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8.613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1D7856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10.883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2500E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10.055</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9F906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9.133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72AE8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8.806</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9D7FD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9.373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3DB04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8.455</w:t>
            </w:r>
          </w:p>
        </w:tc>
      </w:tr>
      <w:tr w:rsidR="003B4D1B" w14:paraId="6782367E" w14:textId="77777777" w:rsidTr="003B4D1B">
        <w:tc>
          <w:tcPr>
            <w:tcW w:w="2304"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02323C8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008"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C487D3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3.156</w:t>
            </w:r>
          </w:p>
        </w:tc>
        <w:tc>
          <w:tcPr>
            <w:tcW w:w="1008"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3F8FBC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5.682</w:t>
            </w:r>
          </w:p>
        </w:tc>
        <w:tc>
          <w:tcPr>
            <w:tcW w:w="1008"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1DFECB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4.721</w:t>
            </w:r>
          </w:p>
        </w:tc>
        <w:tc>
          <w:tcPr>
            <w:tcW w:w="1008"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689FAA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4.103</w:t>
            </w:r>
          </w:p>
        </w:tc>
        <w:tc>
          <w:tcPr>
            <w:tcW w:w="1008"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660E8E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4.580</w:t>
            </w:r>
          </w:p>
        </w:tc>
        <w:tc>
          <w:tcPr>
            <w:tcW w:w="1008"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ED2B2E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4.910</w:t>
            </w:r>
          </w:p>
        </w:tc>
        <w:tc>
          <w:tcPr>
            <w:tcW w:w="1008"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426972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5.174</w:t>
            </w:r>
          </w:p>
        </w:tc>
      </w:tr>
      <w:tr w:rsidR="003B4D1B" w14:paraId="3ED5D9C6" w14:textId="77777777" w:rsidTr="003B4D1B">
        <w:tc>
          <w:tcPr>
            <w:tcW w:w="2304"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097172DE"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rurais</w:t>
            </w:r>
          </w:p>
        </w:tc>
        <w:tc>
          <w:tcPr>
            <w:tcW w:w="1008"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050621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71.524</w:t>
            </w:r>
          </w:p>
        </w:tc>
        <w:tc>
          <w:tcPr>
            <w:tcW w:w="1008"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6D1374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73.406</w:t>
            </w:r>
          </w:p>
        </w:tc>
        <w:tc>
          <w:tcPr>
            <w:tcW w:w="1008"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343380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95.511</w:t>
            </w:r>
          </w:p>
        </w:tc>
        <w:tc>
          <w:tcPr>
            <w:tcW w:w="1008"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4C8263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98.332</w:t>
            </w:r>
          </w:p>
        </w:tc>
        <w:tc>
          <w:tcPr>
            <w:tcW w:w="1008"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D6F4AD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97.370</w:t>
            </w:r>
          </w:p>
        </w:tc>
        <w:tc>
          <w:tcPr>
            <w:tcW w:w="1008"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1964CA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97.004</w:t>
            </w:r>
          </w:p>
        </w:tc>
        <w:tc>
          <w:tcPr>
            <w:tcW w:w="1008"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E069D8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94.230</w:t>
            </w:r>
          </w:p>
        </w:tc>
      </w:tr>
      <w:tr w:rsidR="003B4D1B" w14:paraId="2F2A0FE1" w14:textId="77777777" w:rsidTr="003B4D1B">
        <w:tc>
          <w:tcPr>
            <w:tcW w:w="2304"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2D104E55"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urbanas</w:t>
            </w:r>
          </w:p>
        </w:tc>
        <w:tc>
          <w:tcPr>
            <w:tcW w:w="1008"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599DEB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1.411.176</w:t>
            </w:r>
          </w:p>
        </w:tc>
        <w:tc>
          <w:tcPr>
            <w:tcW w:w="1008"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B0198B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1.711.537</w:t>
            </w:r>
          </w:p>
        </w:tc>
        <w:tc>
          <w:tcPr>
            <w:tcW w:w="1008"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74BE7C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1.636.027</w:t>
            </w:r>
          </w:p>
        </w:tc>
        <w:tc>
          <w:tcPr>
            <w:tcW w:w="1008"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608054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1.574.159</w:t>
            </w:r>
          </w:p>
        </w:tc>
        <w:tc>
          <w:tcPr>
            <w:tcW w:w="1008"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CBF46E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1.599.643</w:t>
            </w:r>
          </w:p>
        </w:tc>
        <w:tc>
          <w:tcPr>
            <w:tcW w:w="1008"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1105BD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1.693.140</w:t>
            </w:r>
          </w:p>
        </w:tc>
        <w:tc>
          <w:tcPr>
            <w:tcW w:w="1008"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BA0495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1.716.522</w:t>
            </w:r>
          </w:p>
        </w:tc>
      </w:tr>
      <w:tr w:rsidR="003B4D1B" w14:paraId="0277AA90" w14:textId="77777777" w:rsidTr="003B4D1B">
        <w:tc>
          <w:tcPr>
            <w:tcW w:w="2304"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7BB007F2"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008"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B2DCD9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692.622</w:t>
            </w:r>
          </w:p>
        </w:tc>
        <w:tc>
          <w:tcPr>
            <w:tcW w:w="1008"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736063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824.181</w:t>
            </w:r>
          </w:p>
        </w:tc>
        <w:tc>
          <w:tcPr>
            <w:tcW w:w="1008"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E99EB7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800.003</w:t>
            </w:r>
          </w:p>
        </w:tc>
        <w:tc>
          <w:tcPr>
            <w:tcW w:w="1008"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1EBDD0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781.536</w:t>
            </w:r>
          </w:p>
        </w:tc>
        <w:tc>
          <w:tcPr>
            <w:tcW w:w="1008"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08AF50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782.686</w:t>
            </w:r>
          </w:p>
        </w:tc>
        <w:tc>
          <w:tcPr>
            <w:tcW w:w="1008"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DE6590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806.847</w:t>
            </w:r>
          </w:p>
        </w:tc>
        <w:tc>
          <w:tcPr>
            <w:tcW w:w="1008"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8F1E1F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800.856</w:t>
            </w:r>
          </w:p>
        </w:tc>
      </w:tr>
      <w:tr w:rsidR="003B4D1B" w14:paraId="7224531F" w14:textId="77777777" w:rsidTr="003B4D1B">
        <w:tc>
          <w:tcPr>
            <w:tcW w:w="2304"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43D70F42"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008"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C71329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790.078</w:t>
            </w:r>
          </w:p>
        </w:tc>
        <w:tc>
          <w:tcPr>
            <w:tcW w:w="1008"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DAFA78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960.762</w:t>
            </w:r>
          </w:p>
        </w:tc>
        <w:tc>
          <w:tcPr>
            <w:tcW w:w="1008"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6B993A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931.535</w:t>
            </w:r>
          </w:p>
        </w:tc>
        <w:tc>
          <w:tcPr>
            <w:tcW w:w="1008"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861F8F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890.955</w:t>
            </w:r>
          </w:p>
        </w:tc>
        <w:tc>
          <w:tcPr>
            <w:tcW w:w="1008"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1999F6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914.327</w:t>
            </w:r>
          </w:p>
        </w:tc>
        <w:tc>
          <w:tcPr>
            <w:tcW w:w="1008"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D862E8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983.297</w:t>
            </w:r>
          </w:p>
        </w:tc>
        <w:tc>
          <w:tcPr>
            <w:tcW w:w="1008"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FB3DCA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1.009.896</w:t>
            </w:r>
          </w:p>
        </w:tc>
      </w:tr>
      <w:tr w:rsidR="003B4D1B" w14:paraId="06E387FE" w14:textId="77777777" w:rsidTr="003B4D1B">
        <w:tc>
          <w:tcPr>
            <w:tcW w:w="2304"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7695BA67"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Norte</w:t>
            </w:r>
          </w:p>
        </w:tc>
        <w:tc>
          <w:tcPr>
            <w:tcW w:w="1008"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91D023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88.491</w:t>
            </w:r>
          </w:p>
        </w:tc>
        <w:tc>
          <w:tcPr>
            <w:tcW w:w="1008"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8EB017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107.354</w:t>
            </w:r>
          </w:p>
        </w:tc>
        <w:tc>
          <w:tcPr>
            <w:tcW w:w="1008"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AA464B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108.986</w:t>
            </w:r>
          </w:p>
        </w:tc>
        <w:tc>
          <w:tcPr>
            <w:tcW w:w="1008"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FB8673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106.467</w:t>
            </w:r>
          </w:p>
        </w:tc>
        <w:tc>
          <w:tcPr>
            <w:tcW w:w="1008"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05CA5A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104.970</w:t>
            </w:r>
          </w:p>
        </w:tc>
        <w:tc>
          <w:tcPr>
            <w:tcW w:w="1008"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D4C27D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121.888</w:t>
            </w:r>
          </w:p>
        </w:tc>
        <w:tc>
          <w:tcPr>
            <w:tcW w:w="1008"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DA0A4E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123.307</w:t>
            </w:r>
          </w:p>
        </w:tc>
      </w:tr>
      <w:tr w:rsidR="003B4D1B" w14:paraId="22F76627"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1E4CCB9"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Nordeste</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8ED0E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316.163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EF1769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455.553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5ECFE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464.888</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59A29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438.054</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BE2E2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476.919</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FFD5EB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517.256</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27767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548.899</w:t>
            </w:r>
          </w:p>
        </w:tc>
      </w:tr>
      <w:tr w:rsidR="003B4D1B" w14:paraId="611C173F"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816BA3E"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Sudeste</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F3885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751.639</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BC2EED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844.514</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526C0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766.429</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0716E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751.205</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C070F0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756.969</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D99C8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775.013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57887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759.400</w:t>
            </w:r>
          </w:p>
        </w:tc>
      </w:tr>
      <w:tr w:rsidR="003B4D1B" w14:paraId="32D40935" w14:textId="77777777" w:rsidTr="003B4D1B">
        <w:tc>
          <w:tcPr>
            <w:tcW w:w="230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DB4C50D"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Sul</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F82C2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242.607</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C3E43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272.794</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16BD1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276.403</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5FF9A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276.954</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F9A322"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268.516</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F427E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282.618</w:t>
            </w:r>
          </w:p>
        </w:tc>
        <w:tc>
          <w:tcPr>
            <w:tcW w:w="1008"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2AC30A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286.197</w:t>
            </w:r>
          </w:p>
        </w:tc>
      </w:tr>
      <w:tr w:rsidR="003B4D1B" w14:paraId="792E6E21" w14:textId="77777777" w:rsidTr="003B4D1B">
        <w:tc>
          <w:tcPr>
            <w:tcW w:w="2304"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0B71FE1D"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Centro-Oeste</w:t>
            </w:r>
          </w:p>
        </w:tc>
        <w:tc>
          <w:tcPr>
            <w:tcW w:w="1008"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F2E596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83.800</w:t>
            </w:r>
          </w:p>
        </w:tc>
        <w:tc>
          <w:tcPr>
            <w:tcW w:w="1008"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029A1F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104.728</w:t>
            </w:r>
          </w:p>
        </w:tc>
        <w:tc>
          <w:tcPr>
            <w:tcW w:w="1008"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8371B6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114.832</w:t>
            </w:r>
          </w:p>
        </w:tc>
        <w:tc>
          <w:tcPr>
            <w:tcW w:w="1008"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52331B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99.811</w:t>
            </w:r>
          </w:p>
        </w:tc>
        <w:tc>
          <w:tcPr>
            <w:tcW w:w="1008"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237C1C0"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89.639</w:t>
            </w:r>
          </w:p>
        </w:tc>
        <w:tc>
          <w:tcPr>
            <w:tcW w:w="1008"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010D578"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93.369</w:t>
            </w:r>
          </w:p>
        </w:tc>
        <w:tc>
          <w:tcPr>
            <w:tcW w:w="1008"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0DA1397"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92.949</w:t>
            </w:r>
          </w:p>
        </w:tc>
      </w:tr>
      <w:tr w:rsidR="003B4D1B" w14:paraId="21DEE23B" w14:textId="77777777" w:rsidTr="003B4D1B">
        <w:tc>
          <w:tcPr>
            <w:tcW w:w="2304"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0543E5F2"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privadas</w:t>
            </w:r>
          </w:p>
        </w:tc>
        <w:tc>
          <w:tcPr>
            <w:tcW w:w="1008"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8D9356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697.540</w:t>
            </w:r>
          </w:p>
        </w:tc>
        <w:tc>
          <w:tcPr>
            <w:tcW w:w="1008"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FE37F7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968.601</w:t>
            </w:r>
          </w:p>
        </w:tc>
        <w:tc>
          <w:tcPr>
            <w:tcW w:w="1008"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59F105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842.491</w:t>
            </w:r>
          </w:p>
        </w:tc>
        <w:tc>
          <w:tcPr>
            <w:tcW w:w="1008"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243A8D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737.753</w:t>
            </w:r>
          </w:p>
        </w:tc>
        <w:tc>
          <w:tcPr>
            <w:tcW w:w="1008"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68B0E68B"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732.124</w:t>
            </w:r>
          </w:p>
        </w:tc>
        <w:tc>
          <w:tcPr>
            <w:tcW w:w="1008"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6589434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749.386</w:t>
            </w:r>
          </w:p>
        </w:tc>
        <w:tc>
          <w:tcPr>
            <w:tcW w:w="1008"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DE7D4E3"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765.674</w:t>
            </w:r>
          </w:p>
        </w:tc>
      </w:tr>
      <w:tr w:rsidR="003B4D1B" w14:paraId="04B59B32" w14:textId="77777777" w:rsidTr="003B4D1B">
        <w:tc>
          <w:tcPr>
            <w:tcW w:w="2304"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7E99BC22" w14:textId="77777777" w:rsidR="003B4D1B" w:rsidRDefault="003B4D1B" w:rsidP="002A09FC">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públicas</w:t>
            </w:r>
          </w:p>
        </w:tc>
        <w:tc>
          <w:tcPr>
            <w:tcW w:w="1008"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AD3683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785.160</w:t>
            </w:r>
          </w:p>
        </w:tc>
        <w:tc>
          <w:tcPr>
            <w:tcW w:w="1008"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B5246E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816.342</w:t>
            </w:r>
          </w:p>
        </w:tc>
        <w:tc>
          <w:tcPr>
            <w:tcW w:w="1008"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2E779B16"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889.047</w:t>
            </w:r>
          </w:p>
        </w:tc>
        <w:tc>
          <w:tcPr>
            <w:tcW w:w="1008"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3D855C2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934.738</w:t>
            </w:r>
          </w:p>
        </w:tc>
        <w:tc>
          <w:tcPr>
            <w:tcW w:w="1008"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02E2B99"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964.889</w:t>
            </w:r>
          </w:p>
        </w:tc>
        <w:tc>
          <w:tcPr>
            <w:tcW w:w="1008"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64B731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1.040.758</w:t>
            </w:r>
          </w:p>
        </w:tc>
        <w:tc>
          <w:tcPr>
            <w:tcW w:w="1008"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578AD90D"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1.045.078</w:t>
            </w:r>
          </w:p>
        </w:tc>
      </w:tr>
      <w:tr w:rsidR="003B4D1B" w14:paraId="17F0D395" w14:textId="77777777" w:rsidTr="003B4D1B">
        <w:tc>
          <w:tcPr>
            <w:tcW w:w="230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60F8DF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DC68E3A"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1.482.700</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54B422E"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1.784.943</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336A2E5"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1.731.538</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2141044"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1.672.491</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6C1022F"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1.697.013</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57D73C1"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1.790.144</w:t>
            </w:r>
          </w:p>
        </w:tc>
        <w:tc>
          <w:tcPr>
            <w:tcW w:w="1008"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8CE932C" w14:textId="77777777" w:rsidR="003B4D1B" w:rsidRDefault="003B4D1B" w:rsidP="002A09FC">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1.810.752</w:t>
            </w:r>
          </w:p>
        </w:tc>
      </w:tr>
    </w:tbl>
    <w:p w14:paraId="0CF1B161" w14:textId="77777777" w:rsidR="003B4D1B" w:rsidRDefault="003B4D1B" w:rsidP="002A09FC">
      <w:pPr>
        <w:widowControl w:val="0"/>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p>
    <w:p w14:paraId="2F2E9D32" w14:textId="77777777" w:rsidR="003B4D1B" w:rsidRDefault="003B4D1B" w:rsidP="00264C86">
      <w:pPr>
        <w:pStyle w:val="Heading5"/>
      </w:pPr>
      <w:bookmarkStart w:id="132" w:name="_dag7tc3ppflu" w:colFirst="0" w:colLast="0"/>
      <w:bookmarkStart w:id="133" w:name="_Toc42786444"/>
      <w:bookmarkEnd w:id="132"/>
      <w:r>
        <w:lastRenderedPageBreak/>
        <w:t>12A - Porcentagem de matrículas na Educação Superior em relação à população de 18 a 24 anos</w:t>
      </w:r>
      <w:bookmarkEnd w:id="133"/>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800"/>
        <w:gridCol w:w="1260"/>
        <w:gridCol w:w="1260"/>
        <w:gridCol w:w="1260"/>
        <w:gridCol w:w="1260"/>
        <w:gridCol w:w="1260"/>
        <w:gridCol w:w="1260"/>
      </w:tblGrid>
      <w:tr w:rsidR="003B4D1B" w14:paraId="0F175422"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51618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Porcentagem de matrículas na Educação Superior em relação à população de 18 a 24 anos</w:t>
            </w:r>
          </w:p>
        </w:tc>
      </w:tr>
      <w:tr w:rsidR="003B4D1B" w14:paraId="4943C15D"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D0358E6" w14:textId="77777777" w:rsidR="003B4D1B" w:rsidRDefault="003B4D1B" w:rsidP="00264C86">
            <w:pPr>
              <w:widowControl w:val="0"/>
              <w:spacing w:after="0" w:line="276" w:lineRule="auto"/>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4761A0A"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1D1CB1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869534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BAC926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67A2BF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7F4E6B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6E2C3883" w14:textId="77777777" w:rsidTr="003B4D1B">
        <w:tc>
          <w:tcPr>
            <w:tcW w:w="1800"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475DE02E"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76E24EA"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78B2DE7"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16CCB5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11,4%</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5C27D7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11,1%</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153E71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11,9%</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AD450CA" w14:textId="77777777" w:rsidR="003B4D1B" w:rsidRDefault="003B4D1B" w:rsidP="00264C86">
            <w:pPr>
              <w:widowControl w:val="0"/>
              <w:spacing w:after="0" w:line="276" w:lineRule="auto"/>
              <w:jc w:val="center"/>
              <w:rPr>
                <w:rFonts w:ascii="Calibri" w:eastAsia="Calibri" w:hAnsi="Calibri" w:cs="Calibri"/>
                <w:sz w:val="18"/>
                <w:szCs w:val="18"/>
              </w:rPr>
            </w:pPr>
          </w:p>
        </w:tc>
      </w:tr>
      <w:tr w:rsidR="003B4D1B" w14:paraId="64A42B26"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180DF6B"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07E004"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29D29F"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81D715"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24,1%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C2518B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33223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25,6%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B569AE" w14:textId="77777777" w:rsidR="003B4D1B" w:rsidRDefault="003B4D1B" w:rsidP="00264C86">
            <w:pPr>
              <w:widowControl w:val="0"/>
              <w:spacing w:after="0" w:line="276" w:lineRule="auto"/>
              <w:jc w:val="center"/>
              <w:rPr>
                <w:rFonts w:ascii="Calibri" w:eastAsia="Calibri" w:hAnsi="Calibri" w:cs="Calibri"/>
                <w:sz w:val="18"/>
                <w:szCs w:val="18"/>
              </w:rPr>
            </w:pPr>
          </w:p>
        </w:tc>
      </w:tr>
      <w:tr w:rsidR="003B4D1B" w14:paraId="580EFB1F"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9184313"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D1E375"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90FB1C8"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241AE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629DBB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DE478F"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06BF125" w14:textId="77777777" w:rsidR="003B4D1B" w:rsidRDefault="003B4D1B" w:rsidP="00264C86">
            <w:pPr>
              <w:widowControl w:val="0"/>
              <w:spacing w:after="0" w:line="276" w:lineRule="auto"/>
              <w:jc w:val="center"/>
              <w:rPr>
                <w:rFonts w:ascii="Calibri" w:eastAsia="Calibri" w:hAnsi="Calibri" w:cs="Calibri"/>
                <w:sz w:val="18"/>
                <w:szCs w:val="18"/>
              </w:rPr>
            </w:pPr>
          </w:p>
        </w:tc>
      </w:tr>
      <w:tr w:rsidR="003B4D1B" w14:paraId="0E3BFE1A" w14:textId="77777777" w:rsidTr="003B4D1B">
        <w:tc>
          <w:tcPr>
            <w:tcW w:w="1800"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51C4B691"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29CBE82"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2452EEF"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326590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78,9%</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1320FA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78,9%</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88E3BC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81,8%</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398F6AC" w14:textId="77777777" w:rsidR="003B4D1B" w:rsidRDefault="003B4D1B" w:rsidP="00264C86">
            <w:pPr>
              <w:widowControl w:val="0"/>
              <w:spacing w:after="0" w:line="276" w:lineRule="auto"/>
              <w:jc w:val="center"/>
              <w:rPr>
                <w:rFonts w:ascii="Calibri" w:eastAsia="Calibri" w:hAnsi="Calibri" w:cs="Calibri"/>
                <w:sz w:val="18"/>
                <w:szCs w:val="18"/>
              </w:rPr>
            </w:pPr>
          </w:p>
        </w:tc>
      </w:tr>
      <w:tr w:rsidR="003B4D1B" w14:paraId="2F200D3B" w14:textId="77777777" w:rsidTr="003B4D1B">
        <w:tc>
          <w:tcPr>
            <w:tcW w:w="180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2E8FE837"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1CC455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45,3%</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48E1A9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47,2%</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A9FCF5B"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47,1%</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FE2932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46,1%</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2330DE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49,9%</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BA8A07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49,5%</w:t>
            </w:r>
          </w:p>
        </w:tc>
      </w:tr>
      <w:tr w:rsidR="003B4D1B" w14:paraId="37F2E777"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BA865C6"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5558D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3EDA8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52F28A"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22F957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686B1E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32,2%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63CE6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34,3%</w:t>
            </w:r>
          </w:p>
        </w:tc>
      </w:tr>
      <w:tr w:rsidR="003B4D1B" w14:paraId="55A6E3A3" w14:textId="77777777" w:rsidTr="003B4D1B">
        <w:tc>
          <w:tcPr>
            <w:tcW w:w="180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7CA69F16"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F320D8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24,4%</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E3E85C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26,3%</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F9E2B6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27,7%</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1F41D0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26,4%</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D09A29A"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29,0%</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5AFD5B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28,8%</w:t>
            </w:r>
          </w:p>
        </w:tc>
      </w:tr>
      <w:tr w:rsidR="003B4D1B" w14:paraId="2F745010" w14:textId="77777777" w:rsidTr="003B4D1B">
        <w:tc>
          <w:tcPr>
            <w:tcW w:w="180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7E77BE5A"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2CE703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11,7%</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4B4C39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12,6%</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5BFE26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11,9%</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D5E4B6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11,8%</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57EDBFF"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12,7%</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ECAA6F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12,8%</w:t>
            </w:r>
          </w:p>
        </w:tc>
      </w:tr>
      <w:tr w:rsidR="003B4D1B" w14:paraId="54DB0145" w14:textId="77777777" w:rsidTr="003B4D1B">
        <w:tc>
          <w:tcPr>
            <w:tcW w:w="180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1C3032BB"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016FD4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37,2%</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CFEB83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39,1%</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2ED539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40,1%</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5ACD84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38,5%</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2F1552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41,5%</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F5BEE8B"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41,4%</w:t>
            </w:r>
          </w:p>
        </w:tc>
      </w:tr>
      <w:tr w:rsidR="003B4D1B" w14:paraId="03A10F47" w14:textId="77777777" w:rsidTr="003B4D1B">
        <w:tc>
          <w:tcPr>
            <w:tcW w:w="180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70CC8570"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127FD9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637827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30,1%</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A94BA2A"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6B6BA2A"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B10E67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32,3%</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265BA1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31,9%</w:t>
            </w:r>
          </w:p>
        </w:tc>
      </w:tr>
      <w:tr w:rsidR="003B4D1B" w14:paraId="7CD7F0B7" w14:textId="77777777" w:rsidTr="003B4D1B">
        <w:tc>
          <w:tcPr>
            <w:tcW w:w="180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54D3C120"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AA4DA8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38,4%</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15FD765"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40,7%</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4D6DE3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41,4%</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217910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39,7%</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D230BC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42,8%</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487125A"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43,2%</w:t>
            </w:r>
          </w:p>
        </w:tc>
      </w:tr>
      <w:tr w:rsidR="003B4D1B" w14:paraId="0BED01CC" w14:textId="77777777" w:rsidTr="003B4D1B">
        <w:tc>
          <w:tcPr>
            <w:tcW w:w="180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033A9D96"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ABC35C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28,2%</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1679BD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29,8%</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ED2466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29,8%</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3E4635F"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30,1%</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BC4E79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32,3%</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BF5488B"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32,9%</w:t>
            </w:r>
          </w:p>
        </w:tc>
      </w:tr>
      <w:tr w:rsidR="003B4D1B" w14:paraId="34E5478B"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E6AA7FB"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CBB1CD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27,5%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4EBAC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28,9%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60273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CCD79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27,8%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77DD0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967243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30,4%</w:t>
            </w:r>
          </w:p>
        </w:tc>
      </w:tr>
      <w:tr w:rsidR="003B4D1B" w14:paraId="6F6AA4B0"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AF6791C"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910A4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35,2%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34511BA"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37,5%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C5D9A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3C71C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36,5%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9E6A8E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39,5%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EA812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40,0%</w:t>
            </w:r>
          </w:p>
        </w:tc>
      </w:tr>
      <w:tr w:rsidR="003B4D1B" w14:paraId="7CC48082"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93CF231"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241E3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40,6%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A6EFDB"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4C64E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41,1%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EC88CB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42,8%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CA762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22DEA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44,1%</w:t>
            </w:r>
          </w:p>
        </w:tc>
      </w:tr>
      <w:tr w:rsidR="003B4D1B" w14:paraId="1174BCAB" w14:textId="77777777" w:rsidTr="003B4D1B">
        <w:tc>
          <w:tcPr>
            <w:tcW w:w="180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1983053F"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26D0BD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42,7%</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C6C1BA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43,2%</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A6DF31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43,1%</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713AB4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42,6%</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89D6D5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45,3%</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A77D00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44,8%</w:t>
            </w:r>
          </w:p>
        </w:tc>
      </w:tr>
      <w:tr w:rsidR="003B4D1B" w14:paraId="769FE66B"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676A5F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0C9D74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33,7%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A53F9B5"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35,4%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29F82D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36,1%</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C6AABF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34,7%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35448B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37,5%</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375BB5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37,5%</w:t>
            </w:r>
          </w:p>
        </w:tc>
      </w:tr>
    </w:tbl>
    <w:p w14:paraId="6F578876" w14:textId="77777777" w:rsidR="003B4D1B" w:rsidRDefault="003B4D1B" w:rsidP="00264C86">
      <w:pPr>
        <w:spacing w:after="0" w:line="276" w:lineRule="auto"/>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0C1AFECC" w14:textId="77777777" w:rsidR="003B4D1B" w:rsidRDefault="003B4D1B" w:rsidP="00264C86">
      <w:pPr>
        <w:spacing w:after="0" w:line="276" w:lineRule="auto"/>
        <w:rPr>
          <w:rFonts w:ascii="Calibri" w:eastAsia="Calibri" w:hAnsi="Calibri" w:cs="Calibri"/>
          <w:sz w:val="16"/>
          <w:szCs w:val="16"/>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667"/>
        <w:gridCol w:w="1283"/>
        <w:gridCol w:w="1282"/>
        <w:gridCol w:w="1282"/>
        <w:gridCol w:w="1282"/>
        <w:gridCol w:w="1282"/>
        <w:gridCol w:w="1282"/>
      </w:tblGrid>
      <w:tr w:rsidR="003B4D1B" w14:paraId="5674CF4D" w14:textId="77777777" w:rsidTr="003B4D1B">
        <w:tc>
          <w:tcPr>
            <w:tcW w:w="9358"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2AD893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População de 18 a 24 anos</w:t>
            </w:r>
          </w:p>
        </w:tc>
      </w:tr>
      <w:tr w:rsidR="003B4D1B" w14:paraId="3C176D20"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A41A726" w14:textId="77777777" w:rsidR="003B4D1B" w:rsidRDefault="003B4D1B" w:rsidP="00264C86">
            <w:pPr>
              <w:widowControl w:val="0"/>
              <w:spacing w:after="0" w:line="276" w:lineRule="auto"/>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3B6360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0442AA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224F64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F09B33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22C9375"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321A08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05A3B696" w14:textId="77777777" w:rsidTr="003B4D1B">
        <w:tc>
          <w:tcPr>
            <w:tcW w:w="1666"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69C2438D"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1º quarto de renda</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CA6761A"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90DA347"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B3DC0D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5.881.633</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B1C079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6.300.604</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D5C25F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6.325.140</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32A379A" w14:textId="77777777" w:rsidR="003B4D1B" w:rsidRDefault="003B4D1B" w:rsidP="00264C86">
            <w:pPr>
              <w:widowControl w:val="0"/>
              <w:spacing w:after="0" w:line="276" w:lineRule="auto"/>
              <w:jc w:val="center"/>
              <w:rPr>
                <w:rFonts w:ascii="Calibri" w:eastAsia="Calibri" w:hAnsi="Calibri" w:cs="Calibri"/>
                <w:sz w:val="18"/>
                <w:szCs w:val="18"/>
              </w:rPr>
            </w:pPr>
          </w:p>
        </w:tc>
      </w:tr>
      <w:tr w:rsidR="003B4D1B" w14:paraId="286F5A6A"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4A04F57"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2º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10ABF1"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A1041C"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B276B8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5.904.894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56081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6.181.656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9805A15"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6.316.700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C0C8C4E" w14:textId="77777777" w:rsidR="003B4D1B" w:rsidRDefault="003B4D1B" w:rsidP="00264C86">
            <w:pPr>
              <w:widowControl w:val="0"/>
              <w:spacing w:after="0" w:line="276" w:lineRule="auto"/>
              <w:jc w:val="center"/>
              <w:rPr>
                <w:rFonts w:ascii="Calibri" w:eastAsia="Calibri" w:hAnsi="Calibri" w:cs="Calibri"/>
                <w:sz w:val="18"/>
                <w:szCs w:val="18"/>
              </w:rPr>
            </w:pPr>
          </w:p>
        </w:tc>
      </w:tr>
      <w:tr w:rsidR="003B4D1B" w14:paraId="56DB1AC3"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2EC5253"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3º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F1F0E5F"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7732A4"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DEBF8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5.494.307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465908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5.735.670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657A3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5.517.486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0E18D3" w14:textId="77777777" w:rsidR="003B4D1B" w:rsidRDefault="003B4D1B" w:rsidP="00264C86">
            <w:pPr>
              <w:widowControl w:val="0"/>
              <w:spacing w:after="0" w:line="276" w:lineRule="auto"/>
              <w:jc w:val="center"/>
              <w:rPr>
                <w:rFonts w:ascii="Calibri" w:eastAsia="Calibri" w:hAnsi="Calibri" w:cs="Calibri"/>
                <w:sz w:val="18"/>
                <w:szCs w:val="18"/>
              </w:rPr>
            </w:pPr>
          </w:p>
        </w:tc>
      </w:tr>
      <w:tr w:rsidR="003B4D1B" w14:paraId="0360424D" w14:textId="77777777" w:rsidTr="003B4D1B">
        <w:tc>
          <w:tcPr>
            <w:tcW w:w="1666"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2E9E88F3"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4º quarto de renda</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2F8B184"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9BEC342" w14:textId="77777777" w:rsidR="003B4D1B" w:rsidRDefault="003B4D1B" w:rsidP="00264C86">
            <w:pPr>
              <w:widowControl w:val="0"/>
              <w:spacing w:after="0" w:line="276" w:lineRule="auto"/>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6559E8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4.437.236</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DB096C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4.440.337</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A9577C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4.477.684</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320260C" w14:textId="77777777" w:rsidR="003B4D1B" w:rsidRDefault="003B4D1B" w:rsidP="00264C86">
            <w:pPr>
              <w:widowControl w:val="0"/>
              <w:spacing w:after="0" w:line="276" w:lineRule="auto"/>
              <w:jc w:val="center"/>
              <w:rPr>
                <w:rFonts w:ascii="Calibri" w:eastAsia="Calibri" w:hAnsi="Calibri" w:cs="Calibri"/>
                <w:sz w:val="18"/>
                <w:szCs w:val="18"/>
              </w:rPr>
            </w:pPr>
          </w:p>
        </w:tc>
      </w:tr>
      <w:tr w:rsidR="003B4D1B" w14:paraId="4BEEA9BC" w14:textId="77777777" w:rsidTr="003B4D1B">
        <w:tc>
          <w:tcPr>
            <w:tcW w:w="1666"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1EDC3056"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Branca</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0370BB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9.436.074</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AC9CDE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9.168.856</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AEBF0C5"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9.204.796</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8806C5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8.908.633</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1C916FB"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8.722.186</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A8358B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8.689.964</w:t>
            </w:r>
          </w:p>
        </w:tc>
      </w:tr>
      <w:tr w:rsidR="003B4D1B" w14:paraId="73A0F444"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DF281EB"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Preta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6EC81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1.554.423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3FE411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1.599.804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14E90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1.800.481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93B7B5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1.955.871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9F6B5DB"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2.096.649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AB6DD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2.172.822</w:t>
            </w:r>
          </w:p>
        </w:tc>
      </w:tr>
      <w:tr w:rsidR="003B4D1B" w14:paraId="01784AE9" w14:textId="77777777" w:rsidTr="003B4D1B">
        <w:tc>
          <w:tcPr>
            <w:tcW w:w="1666"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00C7D2E3"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Parda</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CF1FD7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10.915.180</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A94D3F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11.084.586</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A953A2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11.031.970</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9E4FD5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11.645.305</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0D74F7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11.628.992</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F105AC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11.371.004</w:t>
            </w:r>
          </w:p>
        </w:tc>
      </w:tr>
      <w:tr w:rsidR="003B4D1B" w14:paraId="386E97C0" w14:textId="77777777" w:rsidTr="003B4D1B">
        <w:tc>
          <w:tcPr>
            <w:tcW w:w="1666"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7EDE775A"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Zona rural</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795A61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3.062.497</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310AEA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3.116.949</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207D87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3.092.327</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2070FE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3.172.820</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3F9681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3.138.113</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21AC7C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3.105.464</w:t>
            </w:r>
          </w:p>
        </w:tc>
      </w:tr>
      <w:tr w:rsidR="003B4D1B" w14:paraId="6F382C2B" w14:textId="77777777" w:rsidTr="003B4D1B">
        <w:tc>
          <w:tcPr>
            <w:tcW w:w="1666"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05C069A9"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Zona urbana</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1A221C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18.927.265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3F5CD2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18.871.256</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7CBCABA"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19.096.606</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02D0395"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19.498.177</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9EF45F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19.510.440</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B5B0E15"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19.327.645</w:t>
            </w:r>
          </w:p>
        </w:tc>
      </w:tr>
      <w:tr w:rsidR="003B4D1B" w14:paraId="021C1E29" w14:textId="77777777" w:rsidTr="003B4D1B">
        <w:tc>
          <w:tcPr>
            <w:tcW w:w="1666"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5903673A"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Sexo masculino</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29C14C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10.983.836</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8D6080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11.010.288</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5FF10EA"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11.211.548</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538E46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11.505.042</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2A040E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11.423.347</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8E5C75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11.376.458</w:t>
            </w:r>
          </w:p>
        </w:tc>
      </w:tr>
      <w:tr w:rsidR="003B4D1B" w14:paraId="7C4C7A24" w14:textId="77777777" w:rsidTr="003B4D1B">
        <w:tc>
          <w:tcPr>
            <w:tcW w:w="1666"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0BBDCA10"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Sexo feminino</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AFD800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11.005.926</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A24C66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10.977.916</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FDC276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10.977.384</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BE0600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11.165.955</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9D0BC9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11.225.206</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7DEE03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11.056.651</w:t>
            </w:r>
          </w:p>
        </w:tc>
      </w:tr>
      <w:tr w:rsidR="003B4D1B" w14:paraId="42CA61A3" w14:textId="77777777" w:rsidTr="003B4D1B">
        <w:tc>
          <w:tcPr>
            <w:tcW w:w="1666"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1CF6A0F4"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Norte</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C897D7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2.098.204</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19E38D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2.093.839</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DF81D7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2.194.935</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28F84B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2.220.012</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6E3836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2.258.228</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1353F4F"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2.263.906</w:t>
            </w:r>
          </w:p>
        </w:tc>
      </w:tr>
      <w:tr w:rsidR="003B4D1B" w14:paraId="7B3D08BA"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9107CEF"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Nordeste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95CB0B"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6.261.257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9B464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6.237.696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E2FC9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6.288.335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01D41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6.428.444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31A9DB"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6.417.343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4DFF0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6.383.535</w:t>
            </w:r>
          </w:p>
        </w:tc>
      </w:tr>
      <w:tr w:rsidR="003B4D1B" w14:paraId="6F43F517"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F84C479"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3724E5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8.875.746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335421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8.959.080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35534F"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8.900.869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1C9C73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9.210.214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EBF6FF"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9.127.565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6F7E1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8.992.796</w:t>
            </w:r>
          </w:p>
        </w:tc>
      </w:tr>
      <w:tr w:rsidR="003B4D1B" w14:paraId="6F889949"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D1E65EC"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Sul</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238DE3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3.013.349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AB272E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2.978.458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EF9A6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3.064.295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02627E"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3.076.135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893ACA"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3.068.175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A12802"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3.026.167</w:t>
            </w:r>
          </w:p>
        </w:tc>
      </w:tr>
      <w:tr w:rsidR="003B4D1B" w14:paraId="14CE7758" w14:textId="77777777" w:rsidTr="003B4D1B">
        <w:tc>
          <w:tcPr>
            <w:tcW w:w="1666"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666D6713" w14:textId="77777777" w:rsidR="003B4D1B" w:rsidRDefault="003B4D1B" w:rsidP="00264C86">
            <w:pPr>
              <w:widowControl w:val="0"/>
              <w:spacing w:after="0" w:line="276" w:lineRule="auto"/>
              <w:rPr>
                <w:rFonts w:ascii="Calibri" w:eastAsia="Calibri" w:hAnsi="Calibri" w:cs="Calibri"/>
                <w:sz w:val="18"/>
                <w:szCs w:val="18"/>
              </w:rPr>
            </w:pPr>
            <w:r>
              <w:rPr>
                <w:rFonts w:ascii="Calibri" w:eastAsia="Calibri" w:hAnsi="Calibri" w:cs="Calibri"/>
                <w:sz w:val="18"/>
                <w:szCs w:val="18"/>
              </w:rPr>
              <w:t>Região Centro-Oeste</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E1830ED"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1.741.205</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119B296"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1.719.132</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1E51110"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1.740.499</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BCC7439"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1.736.193</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D93674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1.777.242</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AEDEDF3"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sz w:val="18"/>
                <w:szCs w:val="18"/>
              </w:rPr>
              <w:t>1.766.704</w:t>
            </w:r>
          </w:p>
        </w:tc>
      </w:tr>
      <w:tr w:rsidR="003B4D1B" w14:paraId="3DE47E74"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C52C61"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Geral</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A447508"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21.989.763</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F4A8E0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21.988.205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A38298B"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22.188.932</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79E8267"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22.670.997</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6FD7924"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22.648.553</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51D3E1C" w14:textId="77777777" w:rsidR="003B4D1B" w:rsidRDefault="003B4D1B" w:rsidP="00264C86">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22.433.109</w:t>
            </w:r>
          </w:p>
        </w:tc>
      </w:tr>
    </w:tbl>
    <w:p w14:paraId="01D41085" w14:textId="77777777" w:rsidR="003B4D1B" w:rsidRDefault="003B4D1B" w:rsidP="00264C86">
      <w:pPr>
        <w:spacing w:after="0" w:line="276" w:lineRule="auto"/>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r>
        <w:br w:type="page"/>
      </w:r>
    </w:p>
    <w:p w14:paraId="3F8A72C4" w14:textId="77777777" w:rsidR="003B4D1B" w:rsidRDefault="003B4D1B" w:rsidP="00264C86">
      <w:pPr>
        <w:pStyle w:val="Heading5"/>
      </w:pPr>
      <w:bookmarkStart w:id="134" w:name="_6gmagxz4vaeu" w:colFirst="0" w:colLast="0"/>
      <w:bookmarkStart w:id="135" w:name="_Toc42786445"/>
      <w:bookmarkEnd w:id="134"/>
      <w:r>
        <w:lastRenderedPageBreak/>
        <w:t>12B - Percentual da população de 18 a 24 anos que frequenta ou já concluiu cursos de graduação</w:t>
      </w:r>
      <w:bookmarkEnd w:id="135"/>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800"/>
        <w:gridCol w:w="1260"/>
        <w:gridCol w:w="1260"/>
        <w:gridCol w:w="1260"/>
        <w:gridCol w:w="1260"/>
        <w:gridCol w:w="1260"/>
        <w:gridCol w:w="1260"/>
      </w:tblGrid>
      <w:tr w:rsidR="003B4D1B" w14:paraId="66933BD7"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D61A8B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Porcentagem de matrículas na Educação Superior em relação à população de 18 a 24 anos</w:t>
            </w:r>
          </w:p>
        </w:tc>
      </w:tr>
      <w:tr w:rsidR="003B4D1B" w14:paraId="22C943A2"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96B9780" w14:textId="77777777" w:rsidR="003B4D1B" w:rsidRDefault="003B4D1B" w:rsidP="00264C86">
            <w:pPr>
              <w:widowControl w:val="0"/>
              <w:spacing w:after="0"/>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F9FCEA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0C7F5F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2015</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2341D8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2016</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45CEC14"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BD98BD1"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2018</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3D58E8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2019</w:t>
            </w:r>
          </w:p>
        </w:tc>
      </w:tr>
      <w:tr w:rsidR="003B4D1B" w14:paraId="1995D706" w14:textId="77777777" w:rsidTr="003B4D1B">
        <w:tc>
          <w:tcPr>
            <w:tcW w:w="1800"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1E3463FD"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1º quarto de renda</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AEC94FC" w14:textId="77777777" w:rsidR="003B4D1B" w:rsidRDefault="003B4D1B" w:rsidP="00264C86">
            <w:pPr>
              <w:widowControl w:val="0"/>
              <w:spacing w:after="0"/>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11C6A9A" w14:textId="77777777" w:rsidR="003B4D1B" w:rsidRDefault="003B4D1B" w:rsidP="00264C86">
            <w:pPr>
              <w:widowControl w:val="0"/>
              <w:spacing w:after="0"/>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A3274BA"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11,4%</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CB4FB2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11,1%</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614037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11,9%</w:t>
            </w:r>
          </w:p>
        </w:tc>
        <w:tc>
          <w:tcPr>
            <w:tcW w:w="1260"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8D61FFD" w14:textId="77777777" w:rsidR="003B4D1B" w:rsidRDefault="003B4D1B" w:rsidP="00264C86">
            <w:pPr>
              <w:widowControl w:val="0"/>
              <w:spacing w:after="0"/>
              <w:jc w:val="center"/>
              <w:rPr>
                <w:rFonts w:ascii="Calibri" w:eastAsia="Calibri" w:hAnsi="Calibri" w:cs="Calibri"/>
                <w:sz w:val="18"/>
                <w:szCs w:val="18"/>
              </w:rPr>
            </w:pPr>
          </w:p>
        </w:tc>
      </w:tr>
      <w:tr w:rsidR="003B4D1B" w14:paraId="14AF35F6"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466B7CE"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2º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A61D46" w14:textId="77777777" w:rsidR="003B4D1B" w:rsidRDefault="003B4D1B" w:rsidP="00264C86">
            <w:pPr>
              <w:widowControl w:val="0"/>
              <w:spacing w:after="0"/>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6BDCC30" w14:textId="77777777" w:rsidR="003B4D1B" w:rsidRDefault="003B4D1B" w:rsidP="00264C86">
            <w:pPr>
              <w:widowControl w:val="0"/>
              <w:spacing w:after="0"/>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4F2B6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24,1%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40B95A"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22,4%</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0138E9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25,6%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952B324" w14:textId="77777777" w:rsidR="003B4D1B" w:rsidRDefault="003B4D1B" w:rsidP="00264C86">
            <w:pPr>
              <w:widowControl w:val="0"/>
              <w:spacing w:after="0"/>
              <w:jc w:val="center"/>
              <w:rPr>
                <w:rFonts w:ascii="Calibri" w:eastAsia="Calibri" w:hAnsi="Calibri" w:cs="Calibri"/>
                <w:sz w:val="18"/>
                <w:szCs w:val="18"/>
              </w:rPr>
            </w:pPr>
          </w:p>
        </w:tc>
      </w:tr>
      <w:tr w:rsidR="003B4D1B" w14:paraId="584CA9A6"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0B5D597"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3º quarto de renda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CFD6AC" w14:textId="77777777" w:rsidR="003B4D1B" w:rsidRDefault="003B4D1B" w:rsidP="00264C86">
            <w:pPr>
              <w:widowControl w:val="0"/>
              <w:spacing w:after="0"/>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6B7601" w14:textId="77777777" w:rsidR="003B4D1B" w:rsidRDefault="003B4D1B" w:rsidP="00264C86">
            <w:pPr>
              <w:widowControl w:val="0"/>
              <w:spacing w:after="0"/>
              <w:jc w:val="center"/>
              <w:rPr>
                <w:rFonts w:ascii="Calibri" w:eastAsia="Calibri" w:hAnsi="Calibri" w:cs="Calibri"/>
                <w:sz w:val="18"/>
                <w:szCs w:val="18"/>
              </w:rPr>
            </w:pP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9ABF0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41,3%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E9F785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39,9%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D95530"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44,6%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AA5DE44" w14:textId="77777777" w:rsidR="003B4D1B" w:rsidRDefault="003B4D1B" w:rsidP="00264C86">
            <w:pPr>
              <w:widowControl w:val="0"/>
              <w:spacing w:after="0"/>
              <w:jc w:val="center"/>
              <w:rPr>
                <w:rFonts w:ascii="Calibri" w:eastAsia="Calibri" w:hAnsi="Calibri" w:cs="Calibri"/>
                <w:sz w:val="18"/>
                <w:szCs w:val="18"/>
              </w:rPr>
            </w:pPr>
          </w:p>
        </w:tc>
      </w:tr>
      <w:tr w:rsidR="003B4D1B" w14:paraId="1F2B7E72" w14:textId="77777777" w:rsidTr="003B4D1B">
        <w:tc>
          <w:tcPr>
            <w:tcW w:w="1800"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10152212"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4º quarto de renda</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5C8BB13" w14:textId="77777777" w:rsidR="003B4D1B" w:rsidRDefault="003B4D1B" w:rsidP="00264C86">
            <w:pPr>
              <w:widowControl w:val="0"/>
              <w:spacing w:after="0"/>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0BD73A9" w14:textId="77777777" w:rsidR="003B4D1B" w:rsidRDefault="003B4D1B" w:rsidP="00264C86">
            <w:pPr>
              <w:widowControl w:val="0"/>
              <w:spacing w:after="0"/>
              <w:jc w:val="center"/>
              <w:rPr>
                <w:rFonts w:ascii="Calibri" w:eastAsia="Calibri" w:hAnsi="Calibri" w:cs="Calibri"/>
                <w:sz w:val="18"/>
                <w:szCs w:val="18"/>
              </w:rPr>
            </w:pP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F0AF73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78,9%</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2BB6E4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78,9%</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B83279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81,8%</w:t>
            </w:r>
          </w:p>
        </w:tc>
        <w:tc>
          <w:tcPr>
            <w:tcW w:w="1260"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19368E2" w14:textId="77777777" w:rsidR="003B4D1B" w:rsidRDefault="003B4D1B" w:rsidP="00264C86">
            <w:pPr>
              <w:widowControl w:val="0"/>
              <w:spacing w:after="0"/>
              <w:jc w:val="center"/>
              <w:rPr>
                <w:rFonts w:ascii="Calibri" w:eastAsia="Calibri" w:hAnsi="Calibri" w:cs="Calibri"/>
                <w:sz w:val="18"/>
                <w:szCs w:val="18"/>
              </w:rPr>
            </w:pPr>
          </w:p>
        </w:tc>
      </w:tr>
      <w:tr w:rsidR="003B4D1B" w14:paraId="022CEF51" w14:textId="77777777" w:rsidTr="003B4D1B">
        <w:tc>
          <w:tcPr>
            <w:tcW w:w="180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629E94CF"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Branca</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8BFA84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45,3%</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BA7BF40"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47,2%</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D60E61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47,1%</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9672911"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46,1%</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59F338F"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49,9%</w:t>
            </w:r>
          </w:p>
        </w:tc>
        <w:tc>
          <w:tcPr>
            <w:tcW w:w="126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789F29A"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49,5%</w:t>
            </w:r>
          </w:p>
        </w:tc>
      </w:tr>
      <w:tr w:rsidR="003B4D1B" w14:paraId="7DD4D78D"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0E5A329"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Preta</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B1203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26,5%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2E5B1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29,0%</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F694B2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29,6%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753A84"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528C8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32,2%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E6082F"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34,3%</w:t>
            </w:r>
          </w:p>
        </w:tc>
      </w:tr>
      <w:tr w:rsidR="003B4D1B" w14:paraId="7ACAF7F4" w14:textId="77777777" w:rsidTr="003B4D1B">
        <w:tc>
          <w:tcPr>
            <w:tcW w:w="180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695E2C63"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Parda</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CD9CF0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24,4%</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AE7D2BA"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26,3%</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A8BF03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27,7%</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58BC5E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26,4%</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E34DB4E"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29,0%</w:t>
            </w:r>
          </w:p>
        </w:tc>
        <w:tc>
          <w:tcPr>
            <w:tcW w:w="126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CCE20BF"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28,8%</w:t>
            </w:r>
          </w:p>
        </w:tc>
      </w:tr>
      <w:tr w:rsidR="003B4D1B" w14:paraId="054383FA" w14:textId="77777777" w:rsidTr="003B4D1B">
        <w:tc>
          <w:tcPr>
            <w:tcW w:w="180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57975129"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Zona rural</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311861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11,7%</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252AF7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12,6%</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9218900"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11,9%</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6917DA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11,8%</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68E091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12,7%</w:t>
            </w:r>
          </w:p>
        </w:tc>
        <w:tc>
          <w:tcPr>
            <w:tcW w:w="126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1FEC11E"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12,8%</w:t>
            </w:r>
          </w:p>
        </w:tc>
      </w:tr>
      <w:tr w:rsidR="003B4D1B" w14:paraId="12C32615" w14:textId="77777777" w:rsidTr="003B4D1B">
        <w:tc>
          <w:tcPr>
            <w:tcW w:w="180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0A2ACCC4"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Zona urbana</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6FE1E7F"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37,2%</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DE4B6D0"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39,1%</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A46511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40,1%</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6A2694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38,5%</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FAD94E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41,5%</w:t>
            </w:r>
          </w:p>
        </w:tc>
        <w:tc>
          <w:tcPr>
            <w:tcW w:w="126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136EA30"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41,4%</w:t>
            </w:r>
          </w:p>
        </w:tc>
      </w:tr>
      <w:tr w:rsidR="003B4D1B" w14:paraId="67E3D04E" w14:textId="77777777" w:rsidTr="003B4D1B">
        <w:tc>
          <w:tcPr>
            <w:tcW w:w="180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6398A3A8"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Sexo masculino</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1CB4E6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28,9%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F8CA91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30,1%</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2402DDF"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32CC5A4"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29,9%</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7A6E15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32,3%</w:t>
            </w:r>
          </w:p>
        </w:tc>
        <w:tc>
          <w:tcPr>
            <w:tcW w:w="126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81FD2B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31,9%</w:t>
            </w:r>
          </w:p>
        </w:tc>
      </w:tr>
      <w:tr w:rsidR="003B4D1B" w14:paraId="17E90970" w14:textId="77777777" w:rsidTr="003B4D1B">
        <w:tc>
          <w:tcPr>
            <w:tcW w:w="180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29BB3D05"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Sexo feminino</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F20A5E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38,4%</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288AA5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40,7%</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FFC94C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41,4%</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7E3FB1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39,7%</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024A41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42,8%</w:t>
            </w:r>
          </w:p>
        </w:tc>
        <w:tc>
          <w:tcPr>
            <w:tcW w:w="126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8B8783A"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43,2%</w:t>
            </w:r>
          </w:p>
        </w:tc>
      </w:tr>
      <w:tr w:rsidR="003B4D1B" w14:paraId="2BC0FD92" w14:textId="77777777" w:rsidTr="003B4D1B">
        <w:tc>
          <w:tcPr>
            <w:tcW w:w="180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621BC249"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Região Norte</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DF957F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28,2%</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1B16D3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29,8%</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EB7847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29,8%</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161868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30,1%</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5728C7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32,3%</w:t>
            </w:r>
          </w:p>
        </w:tc>
        <w:tc>
          <w:tcPr>
            <w:tcW w:w="126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68447B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32,9%</w:t>
            </w:r>
          </w:p>
        </w:tc>
      </w:tr>
      <w:tr w:rsidR="003B4D1B" w14:paraId="041F218D"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5CC90B3"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Região Nordeste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3D7E18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27,5%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F3718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28,9%</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57031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29,2%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1E41E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27,8%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D4004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31,2%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D1AB1A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30,4%</w:t>
            </w:r>
          </w:p>
        </w:tc>
      </w:tr>
      <w:tr w:rsidR="003B4D1B" w14:paraId="0184B6B7"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956E0AF"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Região Sudeste</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F677D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35,2%</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E60138E"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37,5%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6DAD4A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39,5%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41CC8A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36,5%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49D10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39,5%</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E4119F"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40,0%</w:t>
            </w:r>
          </w:p>
        </w:tc>
      </w:tr>
      <w:tr w:rsidR="003B4D1B" w14:paraId="4FE312AC" w14:textId="77777777" w:rsidTr="003B4D1B">
        <w:tc>
          <w:tcPr>
            <w:tcW w:w="180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B623590"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Região Sul</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1ADC02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40,6%</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1B1CAF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41,7%</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CC38EE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41,1%</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4D86A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42,8%</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33E65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44,3%</w:t>
            </w:r>
          </w:p>
        </w:tc>
        <w:tc>
          <w:tcPr>
            <w:tcW w:w="126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17CB6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44,1%</w:t>
            </w:r>
          </w:p>
        </w:tc>
      </w:tr>
      <w:tr w:rsidR="003B4D1B" w14:paraId="6EED9D0B" w14:textId="77777777" w:rsidTr="003B4D1B">
        <w:tc>
          <w:tcPr>
            <w:tcW w:w="180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55502BD2"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Região Centro-Oeste</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FAE013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42,7%</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17254D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43,2%</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A2E2B5A"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43,1%</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841F4B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42,6%</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555BBDE"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45,3%</w:t>
            </w:r>
          </w:p>
        </w:tc>
        <w:tc>
          <w:tcPr>
            <w:tcW w:w="126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514EDA4"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44,8%</w:t>
            </w:r>
          </w:p>
        </w:tc>
      </w:tr>
      <w:tr w:rsidR="003B4D1B" w14:paraId="08A38C89" w14:textId="77777777" w:rsidTr="003B4D1B">
        <w:tc>
          <w:tcPr>
            <w:tcW w:w="180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CAEA17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Geral</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27600DE"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33,7%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40C10E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35,4%</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DF22A7E"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36,1%</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E54E7CE"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34,7%</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A4DC75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37,5%</w:t>
            </w:r>
          </w:p>
        </w:tc>
        <w:tc>
          <w:tcPr>
            <w:tcW w:w="126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4E5380A"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37,5%</w:t>
            </w:r>
          </w:p>
        </w:tc>
      </w:tr>
    </w:tbl>
    <w:p w14:paraId="05532064" w14:textId="77777777" w:rsidR="003B4D1B" w:rsidRDefault="003B4D1B" w:rsidP="00264C86">
      <w:pPr>
        <w:spacing w:after="0"/>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p>
    <w:p w14:paraId="610E4DC7" w14:textId="77777777" w:rsidR="003B4D1B" w:rsidRDefault="003B4D1B" w:rsidP="00264C86">
      <w:pPr>
        <w:spacing w:after="0"/>
        <w:rPr>
          <w:rFonts w:ascii="Calibri" w:eastAsia="Calibri" w:hAnsi="Calibri" w:cs="Calibri"/>
          <w:sz w:val="16"/>
          <w:szCs w:val="16"/>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667"/>
        <w:gridCol w:w="1283"/>
        <w:gridCol w:w="1282"/>
        <w:gridCol w:w="1282"/>
        <w:gridCol w:w="1282"/>
        <w:gridCol w:w="1282"/>
        <w:gridCol w:w="1282"/>
      </w:tblGrid>
      <w:tr w:rsidR="003B4D1B" w14:paraId="0A412092" w14:textId="77777777" w:rsidTr="003B4D1B">
        <w:tc>
          <w:tcPr>
            <w:tcW w:w="9358"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CAC6FF"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População de 18 a 24 anos</w:t>
            </w:r>
          </w:p>
        </w:tc>
      </w:tr>
      <w:tr w:rsidR="003B4D1B" w14:paraId="5EF3171E"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F8B454C" w14:textId="77777777" w:rsidR="003B4D1B" w:rsidRDefault="003B4D1B" w:rsidP="00264C86">
            <w:pPr>
              <w:widowControl w:val="0"/>
              <w:spacing w:after="0"/>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CEE60A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2014</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FFEE42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0844F5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2016</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EE4910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2017</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19D6E7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2018</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FA3EE20"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2019</w:t>
            </w:r>
          </w:p>
        </w:tc>
      </w:tr>
      <w:tr w:rsidR="003B4D1B" w14:paraId="346E61FE" w14:textId="77777777" w:rsidTr="003B4D1B">
        <w:tc>
          <w:tcPr>
            <w:tcW w:w="1666"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2ECABD68"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1º quarto de renda</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2D0FAA6" w14:textId="77777777" w:rsidR="003B4D1B" w:rsidRDefault="003B4D1B" w:rsidP="00264C86">
            <w:pPr>
              <w:widowControl w:val="0"/>
              <w:spacing w:after="0"/>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62C912B" w14:textId="77777777" w:rsidR="003B4D1B" w:rsidRDefault="003B4D1B" w:rsidP="00264C86">
            <w:pPr>
              <w:widowControl w:val="0"/>
              <w:spacing w:after="0"/>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6C9D07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5.881.633</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74E9D9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6.300.604</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E00DDE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6.325.140</w:t>
            </w:r>
          </w:p>
        </w:tc>
        <w:tc>
          <w:tcPr>
            <w:tcW w:w="1282"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24DF9A0" w14:textId="77777777" w:rsidR="003B4D1B" w:rsidRDefault="003B4D1B" w:rsidP="00264C86">
            <w:pPr>
              <w:widowControl w:val="0"/>
              <w:spacing w:after="0"/>
              <w:jc w:val="center"/>
              <w:rPr>
                <w:rFonts w:ascii="Calibri" w:eastAsia="Calibri" w:hAnsi="Calibri" w:cs="Calibri"/>
                <w:sz w:val="18"/>
                <w:szCs w:val="18"/>
              </w:rPr>
            </w:pPr>
          </w:p>
        </w:tc>
      </w:tr>
      <w:tr w:rsidR="003B4D1B" w14:paraId="56B22DA4"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9B21249"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2º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F74392A" w14:textId="77777777" w:rsidR="003B4D1B" w:rsidRDefault="003B4D1B" w:rsidP="00264C86">
            <w:pPr>
              <w:widowControl w:val="0"/>
              <w:spacing w:after="0"/>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C1AE09" w14:textId="77777777" w:rsidR="003B4D1B" w:rsidRDefault="003B4D1B" w:rsidP="00264C86">
            <w:pPr>
              <w:widowControl w:val="0"/>
              <w:spacing w:after="0"/>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93E8EC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5.904.894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FF907F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6.181.656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FB28E9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6.316.700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01592ED" w14:textId="77777777" w:rsidR="003B4D1B" w:rsidRDefault="003B4D1B" w:rsidP="00264C86">
            <w:pPr>
              <w:widowControl w:val="0"/>
              <w:spacing w:after="0"/>
              <w:jc w:val="center"/>
              <w:rPr>
                <w:rFonts w:ascii="Calibri" w:eastAsia="Calibri" w:hAnsi="Calibri" w:cs="Calibri"/>
                <w:sz w:val="18"/>
                <w:szCs w:val="18"/>
              </w:rPr>
            </w:pPr>
          </w:p>
        </w:tc>
      </w:tr>
      <w:tr w:rsidR="003B4D1B" w14:paraId="24CEDFC4"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C8DD87B"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3º quarto de renda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B69703" w14:textId="77777777" w:rsidR="003B4D1B" w:rsidRDefault="003B4D1B" w:rsidP="00264C86">
            <w:pPr>
              <w:widowControl w:val="0"/>
              <w:spacing w:after="0"/>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FCC2DFF" w14:textId="77777777" w:rsidR="003B4D1B" w:rsidRDefault="003B4D1B" w:rsidP="00264C86">
            <w:pPr>
              <w:widowControl w:val="0"/>
              <w:spacing w:after="0"/>
              <w:jc w:val="center"/>
              <w:rPr>
                <w:rFonts w:ascii="Calibri" w:eastAsia="Calibri" w:hAnsi="Calibri" w:cs="Calibri"/>
                <w:sz w:val="18"/>
                <w:szCs w:val="18"/>
              </w:rPr>
            </w:pP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0D7CA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5.494.307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741DE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5.735.670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0AB53A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5.517.486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B5CEE4" w14:textId="77777777" w:rsidR="003B4D1B" w:rsidRDefault="003B4D1B" w:rsidP="00264C86">
            <w:pPr>
              <w:widowControl w:val="0"/>
              <w:spacing w:after="0"/>
              <w:jc w:val="center"/>
              <w:rPr>
                <w:rFonts w:ascii="Calibri" w:eastAsia="Calibri" w:hAnsi="Calibri" w:cs="Calibri"/>
                <w:sz w:val="18"/>
                <w:szCs w:val="18"/>
              </w:rPr>
            </w:pPr>
          </w:p>
        </w:tc>
      </w:tr>
      <w:tr w:rsidR="003B4D1B" w14:paraId="2C20F575" w14:textId="77777777" w:rsidTr="003B4D1B">
        <w:tc>
          <w:tcPr>
            <w:tcW w:w="1666"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2F6B2677"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4º quarto de renda</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CAF68EA" w14:textId="77777777" w:rsidR="003B4D1B" w:rsidRDefault="003B4D1B" w:rsidP="00264C86">
            <w:pPr>
              <w:widowControl w:val="0"/>
              <w:spacing w:after="0"/>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058B000" w14:textId="77777777" w:rsidR="003B4D1B" w:rsidRDefault="003B4D1B" w:rsidP="00264C86">
            <w:pPr>
              <w:widowControl w:val="0"/>
              <w:spacing w:after="0"/>
              <w:jc w:val="center"/>
              <w:rPr>
                <w:rFonts w:ascii="Calibri" w:eastAsia="Calibri" w:hAnsi="Calibri" w:cs="Calibri"/>
                <w:sz w:val="18"/>
                <w:szCs w:val="18"/>
              </w:rPr>
            </w:pP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5564C56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4.437.236</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5F6766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4.440.337</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B295A2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4.477.684</w:t>
            </w:r>
          </w:p>
        </w:tc>
        <w:tc>
          <w:tcPr>
            <w:tcW w:w="1282"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C73A8D5" w14:textId="77777777" w:rsidR="003B4D1B" w:rsidRDefault="003B4D1B" w:rsidP="00264C86">
            <w:pPr>
              <w:widowControl w:val="0"/>
              <w:spacing w:after="0"/>
              <w:jc w:val="center"/>
              <w:rPr>
                <w:rFonts w:ascii="Calibri" w:eastAsia="Calibri" w:hAnsi="Calibri" w:cs="Calibri"/>
                <w:sz w:val="18"/>
                <w:szCs w:val="18"/>
              </w:rPr>
            </w:pPr>
          </w:p>
        </w:tc>
      </w:tr>
      <w:tr w:rsidR="003B4D1B" w14:paraId="17291E14" w14:textId="77777777" w:rsidTr="003B4D1B">
        <w:tc>
          <w:tcPr>
            <w:tcW w:w="1666"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07754992"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Branca</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9942521"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9.436.074</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3613A9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9.168.856</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4112691"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9.204.796</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1016A9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8.908.633</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E63A5A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8.722.186</w:t>
            </w:r>
          </w:p>
        </w:tc>
        <w:tc>
          <w:tcPr>
            <w:tcW w:w="1282"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FD706B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8.689.964</w:t>
            </w:r>
          </w:p>
        </w:tc>
      </w:tr>
      <w:tr w:rsidR="003B4D1B" w14:paraId="4E16EAB2"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F73B451"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Preta</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D9531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1.554.423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55F7D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1.599.804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10F1EE"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1.800.481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1E0B9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1.955.871</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1B0127A"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2.096.649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AC18BA4"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2.172.822</w:t>
            </w:r>
          </w:p>
        </w:tc>
      </w:tr>
      <w:tr w:rsidR="003B4D1B" w14:paraId="5B9675C2" w14:textId="77777777" w:rsidTr="003B4D1B">
        <w:tc>
          <w:tcPr>
            <w:tcW w:w="1666"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60369085"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Parda</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85320B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10.915.180</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81A397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11.084.586</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11B33D1"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11.031.970</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B9FAB7F"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11.645.305</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783076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11.628.992</w:t>
            </w:r>
          </w:p>
        </w:tc>
        <w:tc>
          <w:tcPr>
            <w:tcW w:w="1282"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8C07D60"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11.371.004</w:t>
            </w:r>
          </w:p>
        </w:tc>
      </w:tr>
      <w:tr w:rsidR="003B4D1B" w14:paraId="00FBE5E8" w14:textId="77777777" w:rsidTr="003B4D1B">
        <w:tc>
          <w:tcPr>
            <w:tcW w:w="1666"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363081EC"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Zona rural</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DF50A8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3.062.497</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CA1EE6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3.116.949</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B43CDF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3.092.327</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3407F4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3.172.820</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C608444"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3.138.113</w:t>
            </w:r>
          </w:p>
        </w:tc>
        <w:tc>
          <w:tcPr>
            <w:tcW w:w="1282"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DBEEFA1"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3.105.464</w:t>
            </w:r>
          </w:p>
        </w:tc>
      </w:tr>
      <w:tr w:rsidR="003B4D1B" w14:paraId="7A449A83" w14:textId="77777777" w:rsidTr="003B4D1B">
        <w:tc>
          <w:tcPr>
            <w:tcW w:w="1666"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5AAFB6C4"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Zona urbana</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20373F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18.927.265</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984AC3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18.871.256</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1CF7984"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19.096.606</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F75BE5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19.498.177</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314773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19.510.440</w:t>
            </w:r>
          </w:p>
        </w:tc>
        <w:tc>
          <w:tcPr>
            <w:tcW w:w="1282"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32E176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19.327.645</w:t>
            </w:r>
          </w:p>
        </w:tc>
      </w:tr>
      <w:tr w:rsidR="003B4D1B" w14:paraId="77931036" w14:textId="77777777" w:rsidTr="003B4D1B">
        <w:tc>
          <w:tcPr>
            <w:tcW w:w="1666"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34E89A76"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Sexo masculino</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A7A78E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10.983.836</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77D468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11.010.288</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C07989D"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11.211.548</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A76844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11.505.042</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FBD1E9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11.423.347</w:t>
            </w:r>
          </w:p>
        </w:tc>
        <w:tc>
          <w:tcPr>
            <w:tcW w:w="1282"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54C34D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11.376.458</w:t>
            </w:r>
          </w:p>
        </w:tc>
      </w:tr>
      <w:tr w:rsidR="003B4D1B" w14:paraId="0D682038" w14:textId="77777777" w:rsidTr="003B4D1B">
        <w:tc>
          <w:tcPr>
            <w:tcW w:w="1666"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5FE1E319"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Sexo feminino</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7D21D1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11.005.926</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2B38BA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10.977.916</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D011614"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10.977.384</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DB8CEA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11.165.955</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5DC271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11.225.206</w:t>
            </w:r>
          </w:p>
        </w:tc>
        <w:tc>
          <w:tcPr>
            <w:tcW w:w="1282"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9D4A26E"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11.056.651</w:t>
            </w:r>
          </w:p>
        </w:tc>
      </w:tr>
      <w:tr w:rsidR="003B4D1B" w14:paraId="331C190D" w14:textId="77777777" w:rsidTr="003B4D1B">
        <w:tc>
          <w:tcPr>
            <w:tcW w:w="1666"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6EA8B80B"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Região Norte</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9A9649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2.098.204</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2842881"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2.093.839</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312B32F"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2.194.935</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F70CF2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2.220.012</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5C7735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2.258.228</w:t>
            </w:r>
          </w:p>
        </w:tc>
        <w:tc>
          <w:tcPr>
            <w:tcW w:w="1282"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FA0B3B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2.263.906</w:t>
            </w:r>
          </w:p>
        </w:tc>
      </w:tr>
      <w:tr w:rsidR="003B4D1B" w14:paraId="2DA2494B"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7F9D4D3"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Região Nordeste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66678F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6.261.257</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3BA58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6.237.696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49E0F1"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6.288.335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47608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6.428.444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4F193A"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6.417.343</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E87750C"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6.383.535</w:t>
            </w:r>
          </w:p>
        </w:tc>
      </w:tr>
      <w:tr w:rsidR="003B4D1B" w14:paraId="230F3B5C"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5E28681"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Região Sudeste</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4EEEEA"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8.875.746</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3037A3"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8.959.080</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D33DA2"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8.900.869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3F04C64"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9.210.214</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AF5851"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9.127.565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DBF9E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8.992.796</w:t>
            </w:r>
          </w:p>
        </w:tc>
      </w:tr>
      <w:tr w:rsidR="003B4D1B" w14:paraId="344CFC5B" w14:textId="77777777" w:rsidTr="003B4D1B">
        <w:tc>
          <w:tcPr>
            <w:tcW w:w="1666"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A64F87D"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Região Sul</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E9D9280"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3.013.349</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0A101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2.978.458</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18292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3.064.295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EFC57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3.076.135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772938"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3.068.175</w:t>
            </w:r>
          </w:p>
        </w:tc>
        <w:tc>
          <w:tcPr>
            <w:tcW w:w="1282"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B750BA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3.026.167</w:t>
            </w:r>
          </w:p>
        </w:tc>
      </w:tr>
      <w:tr w:rsidR="003B4D1B" w14:paraId="44E09D59" w14:textId="77777777" w:rsidTr="003B4D1B">
        <w:tc>
          <w:tcPr>
            <w:tcW w:w="1666"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0879FE1D" w14:textId="77777777" w:rsidR="003B4D1B" w:rsidRDefault="003B4D1B" w:rsidP="00264C86">
            <w:pPr>
              <w:widowControl w:val="0"/>
              <w:spacing w:after="0"/>
              <w:rPr>
                <w:rFonts w:ascii="Calibri" w:eastAsia="Calibri" w:hAnsi="Calibri" w:cs="Calibri"/>
                <w:sz w:val="18"/>
                <w:szCs w:val="18"/>
              </w:rPr>
            </w:pPr>
            <w:r>
              <w:rPr>
                <w:rFonts w:ascii="Calibri" w:eastAsia="Calibri" w:hAnsi="Calibri" w:cs="Calibri"/>
                <w:sz w:val="18"/>
                <w:szCs w:val="18"/>
              </w:rPr>
              <w:t>Região Centro-Oeste</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B1643D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1.741.205</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035C73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1.719.132</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A27FAE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1.740.499</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AD0F75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1.736.193</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DAD7769"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1.777.242</w:t>
            </w:r>
          </w:p>
        </w:tc>
        <w:tc>
          <w:tcPr>
            <w:tcW w:w="1282"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2CAB077"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sz w:val="18"/>
                <w:szCs w:val="18"/>
              </w:rPr>
              <w:t>1.766.704</w:t>
            </w:r>
          </w:p>
        </w:tc>
      </w:tr>
      <w:tr w:rsidR="003B4D1B" w14:paraId="213BDF36" w14:textId="77777777" w:rsidTr="003B4D1B">
        <w:tc>
          <w:tcPr>
            <w:tcW w:w="1666"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8012A2F"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Geral</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FBC3885"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21.989.763</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2D13270"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21.988.205</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E88D0A6"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22.188.932</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1B9419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22.670.997</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B168DDB"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22.648.553</w:t>
            </w:r>
          </w:p>
        </w:tc>
        <w:tc>
          <w:tcPr>
            <w:tcW w:w="1282"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B4CED64" w14:textId="77777777" w:rsidR="003B4D1B" w:rsidRDefault="003B4D1B" w:rsidP="00264C86">
            <w:pPr>
              <w:widowControl w:val="0"/>
              <w:spacing w:after="0"/>
              <w:jc w:val="center"/>
              <w:rPr>
                <w:rFonts w:ascii="Calibri" w:eastAsia="Calibri" w:hAnsi="Calibri" w:cs="Calibri"/>
                <w:sz w:val="18"/>
                <w:szCs w:val="18"/>
              </w:rPr>
            </w:pPr>
            <w:r>
              <w:rPr>
                <w:rFonts w:ascii="Calibri" w:eastAsia="Calibri" w:hAnsi="Calibri" w:cs="Calibri"/>
                <w:b/>
                <w:sz w:val="18"/>
                <w:szCs w:val="18"/>
              </w:rPr>
              <w:t>22.433.109</w:t>
            </w:r>
          </w:p>
        </w:tc>
      </w:tr>
    </w:tbl>
    <w:p w14:paraId="10EED1D8" w14:textId="77777777" w:rsidR="003B4D1B" w:rsidRDefault="003B4D1B" w:rsidP="00264C86">
      <w:pPr>
        <w:spacing w:after="0"/>
        <w:rPr>
          <w:rFonts w:ascii="Calibri" w:eastAsia="Calibri" w:hAnsi="Calibri" w:cs="Calibri"/>
          <w:sz w:val="16"/>
          <w:szCs w:val="16"/>
        </w:rPr>
      </w:pPr>
      <w:r>
        <w:rPr>
          <w:rFonts w:ascii="Calibri" w:eastAsia="Calibri" w:hAnsi="Calibri" w:cs="Calibri"/>
          <w:sz w:val="16"/>
          <w:szCs w:val="16"/>
        </w:rPr>
        <w:t>Fonte: PNAD Contínua / IBGE. Elaboração: Campanha Nacional pelo Direito à Educação.</w:t>
      </w:r>
      <w:r>
        <w:br w:type="page"/>
      </w:r>
    </w:p>
    <w:p w14:paraId="34F4F9ED" w14:textId="77777777" w:rsidR="003B4D1B" w:rsidRDefault="003B4D1B" w:rsidP="00264C86">
      <w:pPr>
        <w:pStyle w:val="Heading5"/>
      </w:pPr>
      <w:bookmarkStart w:id="136" w:name="_fi9fz479pnvl" w:colFirst="0" w:colLast="0"/>
      <w:bookmarkStart w:id="137" w:name="_Toc42786446"/>
      <w:bookmarkEnd w:id="136"/>
      <w:r>
        <w:lastRenderedPageBreak/>
        <w:t>13A - Percentual de docentes em exercício no E</w:t>
      </w:r>
      <w:r w:rsidR="00264C86">
        <w:t>.</w:t>
      </w:r>
      <w:r>
        <w:t xml:space="preserve"> Superior c</w:t>
      </w:r>
      <w:r w:rsidR="00264C86">
        <w:t>/</w:t>
      </w:r>
      <w:r>
        <w:t xml:space="preserve"> mestrado</w:t>
      </w:r>
      <w:r w:rsidR="00264C86">
        <w:t>/</w:t>
      </w:r>
      <w:r>
        <w:t>doutorado</w:t>
      </w:r>
      <w:bookmarkEnd w:id="137"/>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160"/>
        <w:gridCol w:w="1440"/>
        <w:gridCol w:w="1440"/>
        <w:gridCol w:w="1440"/>
        <w:gridCol w:w="1440"/>
        <w:gridCol w:w="1440"/>
      </w:tblGrid>
      <w:tr w:rsidR="003B4D1B" w14:paraId="5E89AC35" w14:textId="77777777" w:rsidTr="003B4D1B">
        <w:tc>
          <w:tcPr>
            <w:tcW w:w="9360"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524C440" w14:textId="77777777" w:rsidR="003B4D1B" w:rsidRDefault="003B4D1B" w:rsidP="00264C86">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Percentual de docentes em exercício no Ensino Superior com mestrado ou doutorado</w:t>
            </w:r>
          </w:p>
        </w:tc>
      </w:tr>
      <w:tr w:rsidR="003B4D1B" w14:paraId="2A80DCDC" w14:textId="77777777" w:rsidTr="003B4D1B">
        <w:tc>
          <w:tcPr>
            <w:tcW w:w="216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A048BD" w14:textId="77777777" w:rsidR="003B4D1B" w:rsidRDefault="003B4D1B" w:rsidP="00264C86">
            <w:pPr>
              <w:widowControl w:val="0"/>
              <w:spacing w:after="0" w:line="240" w:lineRule="auto"/>
              <w:rPr>
                <w:rFonts w:ascii="Calibri" w:eastAsia="Calibri" w:hAnsi="Calibri" w:cs="Calibri"/>
                <w:sz w:val="18"/>
                <w:szCs w:val="18"/>
              </w:rPr>
            </w:pP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A13728C" w14:textId="77777777" w:rsidR="003B4D1B" w:rsidRDefault="003B4D1B" w:rsidP="00264C86">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71E3051" w14:textId="77777777" w:rsidR="003B4D1B" w:rsidRDefault="003B4D1B" w:rsidP="00264C86">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C304387" w14:textId="77777777" w:rsidR="003B4D1B" w:rsidRDefault="003B4D1B" w:rsidP="00264C86">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29B8368" w14:textId="77777777" w:rsidR="003B4D1B" w:rsidRDefault="003B4D1B" w:rsidP="00264C86">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30D263E" w14:textId="77777777" w:rsidR="003B4D1B" w:rsidRDefault="003B4D1B" w:rsidP="00264C86">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r>
      <w:tr w:rsidR="003B4D1B" w14:paraId="60DE2161" w14:textId="77777777" w:rsidTr="003B4D1B">
        <w:tc>
          <w:tcPr>
            <w:tcW w:w="216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2CA5B094"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Não declarada</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B73E14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78,8%</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7962D8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81,0%</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75D212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82,0%</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ACDCD3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83,8%</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4461D4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84,7%</w:t>
            </w:r>
          </w:p>
        </w:tc>
      </w:tr>
      <w:tr w:rsidR="003B4D1B" w14:paraId="400EDC3E"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4B3785B"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Branca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1D070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73,0%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A3C52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75,1%</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CF3DB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77,0%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27E5E9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79,0%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FF453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80,9%</w:t>
            </w:r>
          </w:p>
        </w:tc>
      </w:tr>
      <w:tr w:rsidR="003B4D1B" w14:paraId="2B32FD39"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5241623"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Preta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71E780"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66,5%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CAE87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68,1%</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45550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72,2%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DBDD0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75,9%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BB86E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78,6%</w:t>
            </w:r>
          </w:p>
        </w:tc>
      </w:tr>
      <w:tr w:rsidR="003B4D1B" w14:paraId="7A1E856E"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E293B43"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Parda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D3651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63,5%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D9DE7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66,8%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38ADEF"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68,7%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4758BD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71,7%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C82345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75,0%</w:t>
            </w:r>
          </w:p>
        </w:tc>
      </w:tr>
      <w:tr w:rsidR="003B4D1B" w14:paraId="5A6408FB"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FF1C405"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Amarela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F9E5C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78,5%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5F10E23"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77,0%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B81E8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78,0%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177AAEF"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80,2%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6E56BC3"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82,7%</w:t>
            </w:r>
          </w:p>
        </w:tc>
      </w:tr>
      <w:tr w:rsidR="003B4D1B" w14:paraId="76EC4612"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AB969D0"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Indígena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1D283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76,3%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9D26D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80,2%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E7E3E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79,4%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1F71B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82,8%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5AF81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87,8%</w:t>
            </w:r>
          </w:p>
        </w:tc>
      </w:tr>
      <w:tr w:rsidR="003B4D1B" w14:paraId="65AAC79A" w14:textId="77777777" w:rsidTr="003B4D1B">
        <w:tc>
          <w:tcPr>
            <w:tcW w:w="216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614917D3"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Não dispõe da inf.</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C23F12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73,0%</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9E7A73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74,8%</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7076D8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300DD5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338D0AF"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81,3%</w:t>
            </w:r>
          </w:p>
        </w:tc>
      </w:tr>
      <w:tr w:rsidR="003B4D1B" w14:paraId="1D1A0D6C" w14:textId="77777777" w:rsidTr="003B4D1B">
        <w:tc>
          <w:tcPr>
            <w:tcW w:w="216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63B84CDD"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Interior (IES)</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069A60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68,6%</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0136263"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70,9%</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2B255DE"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72,9%</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E9500AF"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75,5%</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5482E03"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77,5%</w:t>
            </w:r>
          </w:p>
        </w:tc>
      </w:tr>
      <w:tr w:rsidR="003B4D1B" w14:paraId="658C6E3D" w14:textId="77777777" w:rsidTr="003B4D1B">
        <w:tc>
          <w:tcPr>
            <w:tcW w:w="216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0B81A408"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Capital (IES)</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77E7870"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77,8%</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9DF16A3"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79,8%</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E743CA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81,7%</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C480A3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83,5%</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2BDC71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85,1%</w:t>
            </w:r>
          </w:p>
        </w:tc>
      </w:tr>
      <w:tr w:rsidR="003B4D1B" w14:paraId="5EC8A3D1" w14:textId="77777777" w:rsidTr="003B4D1B">
        <w:tc>
          <w:tcPr>
            <w:tcW w:w="216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576DF7AB"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Sexo masculino</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0C34F5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71,7%</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FC7658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73,7%</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F8E598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75,7%</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30DBBC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81,1%</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0E9A76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82,6%</w:t>
            </w:r>
          </w:p>
        </w:tc>
      </w:tr>
      <w:tr w:rsidR="003B4D1B" w14:paraId="1E11AB12" w14:textId="77777777" w:rsidTr="003B4D1B">
        <w:tc>
          <w:tcPr>
            <w:tcW w:w="216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524161A4"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Sexo feminino</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14BACD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74,9%</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F31986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77,2%</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CB09662"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79,2%</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D862E2E"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78,1%</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FA668D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80,0%</w:t>
            </w:r>
          </w:p>
        </w:tc>
      </w:tr>
      <w:tr w:rsidR="003B4D1B" w14:paraId="1AC650EB" w14:textId="77777777" w:rsidTr="003B4D1B">
        <w:tc>
          <w:tcPr>
            <w:tcW w:w="216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26DCA1A4"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Região Norte</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931CAB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64,6%</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63AF340"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67,0%</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E92A23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69,5%</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A65C1C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71,9%</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CC849D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74,3%</w:t>
            </w:r>
          </w:p>
        </w:tc>
      </w:tr>
      <w:tr w:rsidR="003B4D1B" w14:paraId="6CFB324A"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51B1299"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Região Nordeste</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A55F82"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71,2%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4DD59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73,9%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07FA1E"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76,0%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B1318E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78,8%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6AF451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80,7%</w:t>
            </w:r>
          </w:p>
        </w:tc>
      </w:tr>
      <w:tr w:rsidR="003B4D1B" w14:paraId="21CEAEFF"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BC52908"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Região Sudeste</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C4045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75,3%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BE6DE0F"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77,0%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E1D39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79,0%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C7F488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81,0%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0D785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82,5%</w:t>
            </w:r>
          </w:p>
        </w:tc>
      </w:tr>
      <w:tr w:rsidR="003B4D1B" w14:paraId="0D1EF699"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11C3D1D"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Região Sul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361382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76,5%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B4405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78,4%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14C2A2"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80,5%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7BC52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82,2%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F4820C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84,1%</w:t>
            </w:r>
          </w:p>
        </w:tc>
      </w:tr>
      <w:tr w:rsidR="003B4D1B" w14:paraId="5CF02194" w14:textId="77777777" w:rsidTr="003B4D1B">
        <w:tc>
          <w:tcPr>
            <w:tcW w:w="216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77E6FFF4"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Região Centro-Oeste</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3F6329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66,9%</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6FED97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70,1%</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9EA712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71,9%</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2035F0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74,3%</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6614712"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77,3%</w:t>
            </w:r>
          </w:p>
        </w:tc>
      </w:tr>
      <w:tr w:rsidR="003B4D1B" w14:paraId="52E78517" w14:textId="77777777" w:rsidTr="003B4D1B">
        <w:tc>
          <w:tcPr>
            <w:tcW w:w="2160"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034512C5"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Rede Privada</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BEDC78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64,2%</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C0CC6E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66,8%</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137B7F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69,3%</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61988B4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71,5%</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4238D1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73,6%</w:t>
            </w:r>
          </w:p>
        </w:tc>
      </w:tr>
      <w:tr w:rsidR="003B4D1B" w14:paraId="53D2BD6A" w14:textId="77777777" w:rsidTr="003B4D1B">
        <w:tc>
          <w:tcPr>
            <w:tcW w:w="2160"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16E99AE0"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Rede Pública</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AE73CD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84,3%</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3416108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86,0%</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D84A74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86,9%</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7512AE1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88,6%</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8AD1A3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89,7%</w:t>
            </w:r>
          </w:p>
        </w:tc>
      </w:tr>
      <w:tr w:rsidR="003B4D1B" w14:paraId="2DC79368" w14:textId="77777777" w:rsidTr="003B4D1B">
        <w:tc>
          <w:tcPr>
            <w:tcW w:w="2160"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56B96FC3"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Pública Federal</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2301670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88,2%</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7DA538F"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89,2%</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DC44A8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90,1%</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4E6BCBA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91,0%</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870786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91,7%</w:t>
            </w:r>
          </w:p>
        </w:tc>
      </w:tr>
      <w:tr w:rsidR="003B4D1B" w14:paraId="583D1296"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C6ED904"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Pública Estadual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3885F4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81,3%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BCAF3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82,6%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E9AAB3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83,2%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EA66B5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85,7%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6FC74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87,4%</w:t>
            </w:r>
          </w:p>
        </w:tc>
      </w:tr>
      <w:tr w:rsidR="003B4D1B" w14:paraId="3FB7503B"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9FEE0E1"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Pública Municipal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05F02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56,0%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DAEEE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58,6%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0BA22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59,5%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358B6A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68,0%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6390D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75,0%</w:t>
            </w:r>
          </w:p>
        </w:tc>
      </w:tr>
      <w:tr w:rsidR="003B4D1B" w14:paraId="1E9B5C2A"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68DCB03"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Privada c/ fins lucrativos</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B21B4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59,1%</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3CDC09F"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62,7%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636C5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65,3%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3FA0D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68,1%</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0944A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70,6%</w:t>
            </w:r>
          </w:p>
        </w:tc>
      </w:tr>
      <w:tr w:rsidR="003B4D1B" w14:paraId="747B83E5"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92B7227"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Privada s/ fins lucrativos</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2C7132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69,1%</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A3719A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71,0%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E0355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73,3%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6B5FB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75,2%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43B4C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77,7%</w:t>
            </w:r>
          </w:p>
        </w:tc>
      </w:tr>
      <w:tr w:rsidR="003B4D1B" w14:paraId="2F03DF4C" w14:textId="77777777" w:rsidTr="003B4D1B">
        <w:tc>
          <w:tcPr>
            <w:tcW w:w="2160" w:type="dxa"/>
            <w:tcBorders>
              <w:top w:val="nil"/>
              <w:left w:val="single" w:sz="6" w:space="0" w:color="000000"/>
              <w:bottom w:val="single" w:sz="6" w:space="0" w:color="000000"/>
              <w:right w:val="single" w:sz="6" w:space="0" w:color="000000"/>
            </w:tcBorders>
            <w:shd w:val="clear" w:color="auto" w:fill="CCCCCC"/>
            <w:tcMar>
              <w:top w:w="0" w:type="dxa"/>
              <w:left w:w="0" w:type="dxa"/>
              <w:bottom w:w="0" w:type="dxa"/>
              <w:right w:w="0" w:type="dxa"/>
            </w:tcMar>
            <w:vAlign w:val="center"/>
          </w:tcPr>
          <w:p w14:paraId="417FD237"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Especial</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5FB062B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63,6%</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0CC8056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66,8%</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70845B7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68,3%</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20B4F723"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63,4%</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5979C192"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55,9%</w:t>
            </w:r>
          </w:p>
        </w:tc>
      </w:tr>
      <w:tr w:rsidR="003B4D1B" w14:paraId="68E1A98B" w14:textId="77777777" w:rsidTr="003B4D1B">
        <w:tc>
          <w:tcPr>
            <w:tcW w:w="216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29A379B"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Geral</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1541CB6"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73,2%</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2DE3F13"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75,3%</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3265DEC"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77,3%</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1EDEC0C"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79,5%</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F855383"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81,2%</w:t>
            </w:r>
          </w:p>
        </w:tc>
      </w:tr>
    </w:tbl>
    <w:p w14:paraId="34323B7F" w14:textId="77777777" w:rsidR="003B4D1B" w:rsidRPr="00C73031" w:rsidRDefault="003B4D1B" w:rsidP="00264C86">
      <w:pPr>
        <w:spacing w:after="0" w:line="240" w:lineRule="auto"/>
        <w:rPr>
          <w:rFonts w:ascii="Calibri" w:eastAsia="Calibri" w:hAnsi="Calibri" w:cs="Calibri"/>
          <w:sz w:val="16"/>
          <w:szCs w:val="16"/>
          <w:highlight w:val="white"/>
        </w:rPr>
      </w:pPr>
      <w:r w:rsidRPr="00C73031">
        <w:rPr>
          <w:rFonts w:ascii="Calibri" w:eastAsia="Calibri" w:hAnsi="Calibri" w:cs="Calibri"/>
          <w:sz w:val="16"/>
          <w:szCs w:val="16"/>
          <w:highlight w:val="white"/>
        </w:rPr>
        <w:t>Fonte: Censo da Educação Superior / INEP / MEC. Elaboração: Campanha Nacional pelo Direito à Educação.</w:t>
      </w:r>
    </w:p>
    <w:p w14:paraId="06215699" w14:textId="77777777" w:rsidR="003B4D1B" w:rsidRDefault="003B4D1B" w:rsidP="00264C86">
      <w:pPr>
        <w:spacing w:after="0" w:line="240" w:lineRule="auto"/>
        <w:rPr>
          <w:rFonts w:ascii="Calibri" w:eastAsia="Calibri" w:hAnsi="Calibri" w:cs="Calibri"/>
          <w:sz w:val="16"/>
          <w:szCs w:val="16"/>
          <w:highlight w:val="white"/>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160"/>
        <w:gridCol w:w="1440"/>
        <w:gridCol w:w="1440"/>
        <w:gridCol w:w="1440"/>
        <w:gridCol w:w="1440"/>
        <w:gridCol w:w="1440"/>
      </w:tblGrid>
      <w:tr w:rsidR="003B4D1B" w14:paraId="59ECB8F6" w14:textId="77777777" w:rsidTr="003B4D1B">
        <w:tc>
          <w:tcPr>
            <w:tcW w:w="9360"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803EECB" w14:textId="77777777" w:rsidR="003B4D1B" w:rsidRDefault="003B4D1B" w:rsidP="00C73031">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Docentes em exercício no Ensino Superior</w:t>
            </w:r>
          </w:p>
        </w:tc>
      </w:tr>
      <w:tr w:rsidR="003B4D1B" w14:paraId="561A3667" w14:textId="77777777" w:rsidTr="003B4D1B">
        <w:tc>
          <w:tcPr>
            <w:tcW w:w="216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9809FB0" w14:textId="77777777" w:rsidR="003B4D1B" w:rsidRDefault="003B4D1B" w:rsidP="00C73031">
            <w:pPr>
              <w:widowControl w:val="0"/>
              <w:spacing w:after="0" w:line="276" w:lineRule="auto"/>
              <w:rPr>
                <w:rFonts w:ascii="Calibri" w:eastAsia="Calibri" w:hAnsi="Calibri" w:cs="Calibri"/>
                <w:sz w:val="18"/>
                <w:szCs w:val="18"/>
              </w:rPr>
            </w:pP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67B197A" w14:textId="77777777" w:rsidR="003B4D1B" w:rsidRDefault="003B4D1B" w:rsidP="00C73031">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2014</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B8D1E6F" w14:textId="77777777" w:rsidR="003B4D1B" w:rsidRDefault="003B4D1B" w:rsidP="00C73031">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2015</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FD55C3F" w14:textId="77777777" w:rsidR="003B4D1B" w:rsidRDefault="003B4D1B" w:rsidP="00C73031">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2016</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740A126" w14:textId="77777777" w:rsidR="003B4D1B" w:rsidRDefault="003B4D1B" w:rsidP="00C73031">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2017</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572F47C" w14:textId="77777777" w:rsidR="003B4D1B" w:rsidRDefault="003B4D1B" w:rsidP="00C73031">
            <w:pPr>
              <w:widowControl w:val="0"/>
              <w:spacing w:after="0" w:line="276" w:lineRule="auto"/>
              <w:jc w:val="center"/>
              <w:rPr>
                <w:rFonts w:ascii="Calibri" w:eastAsia="Calibri" w:hAnsi="Calibri" w:cs="Calibri"/>
                <w:sz w:val="18"/>
                <w:szCs w:val="18"/>
              </w:rPr>
            </w:pPr>
            <w:r>
              <w:rPr>
                <w:rFonts w:ascii="Calibri" w:eastAsia="Calibri" w:hAnsi="Calibri" w:cs="Calibri"/>
                <w:b/>
                <w:sz w:val="18"/>
                <w:szCs w:val="18"/>
              </w:rPr>
              <w:t>2018</w:t>
            </w:r>
          </w:p>
        </w:tc>
      </w:tr>
      <w:tr w:rsidR="003B4D1B" w14:paraId="3882B4BC" w14:textId="77777777" w:rsidTr="003B4D1B">
        <w:tc>
          <w:tcPr>
            <w:tcW w:w="216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46A5E2E9"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Não declarada</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4FEE82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82.405</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21CDC0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83.984</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832242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103.777</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6A0DE2E"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104.740</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4785C8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103.874</w:t>
            </w:r>
          </w:p>
        </w:tc>
      </w:tr>
      <w:tr w:rsidR="003B4D1B" w14:paraId="4BCFAC79"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95C5649"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Branca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66D4A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165.617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F91C5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172.644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CC0A08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181.680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4DC197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179.273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CAA95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178.612</w:t>
            </w:r>
          </w:p>
        </w:tc>
      </w:tr>
      <w:tr w:rsidR="003B4D1B" w14:paraId="76792017"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9188295"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Preta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568C2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4.824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4BC873"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5.346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55CF8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6.102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C07292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6.353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9C2EFDF"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6.688</w:t>
            </w:r>
          </w:p>
        </w:tc>
      </w:tr>
      <w:tr w:rsidR="003B4D1B" w14:paraId="07F7B5D5"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FD109A5"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Parda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6BB903"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43.709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CA5792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46.199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26084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45.795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517E18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45.903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340D8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47.129</w:t>
            </w:r>
          </w:p>
        </w:tc>
      </w:tr>
      <w:tr w:rsidR="003B4D1B" w14:paraId="7E24FAA0"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5077249"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Amarela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9B8466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2.935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723FE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3.406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30B44C2"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3.487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59A24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3.356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3B2D1B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3.328</w:t>
            </w:r>
          </w:p>
        </w:tc>
      </w:tr>
      <w:tr w:rsidR="003B4D1B" w14:paraId="0C99A98E"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BAFCA74"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Indígena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1F6A792"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388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E876760"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415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95B7D3"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422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B9ED80"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402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D904C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441</w:t>
            </w:r>
          </w:p>
        </w:tc>
      </w:tr>
      <w:tr w:rsidR="003B4D1B" w14:paraId="5CEAB4A1" w14:textId="77777777" w:rsidTr="003B4D1B">
        <w:tc>
          <w:tcPr>
            <w:tcW w:w="216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7E0A5CD6"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Não dispõe da inf.</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E987D0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35.854</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B02003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29.977</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6CF032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EB848B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ECB00CE"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723</w:t>
            </w:r>
          </w:p>
        </w:tc>
      </w:tr>
      <w:tr w:rsidR="003B4D1B" w14:paraId="24F8DD3B" w14:textId="77777777" w:rsidTr="003B4D1B">
        <w:tc>
          <w:tcPr>
            <w:tcW w:w="216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33205D81"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Interior (IES)</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BAFEF9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164.355</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788140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166.162</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A75412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166.490</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F519BF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166.002</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8D8EC9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165.897</w:t>
            </w:r>
          </w:p>
        </w:tc>
      </w:tr>
      <w:tr w:rsidR="003B4D1B" w14:paraId="14C6E932" w14:textId="77777777" w:rsidTr="003B4D1B">
        <w:tc>
          <w:tcPr>
            <w:tcW w:w="216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7A4BF6BF"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Capital (IES)</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F46072E"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182.958</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C8E4B0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187.318</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9E1F550"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185.632</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C8CAB6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184.583</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B98176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184.078</w:t>
            </w:r>
          </w:p>
        </w:tc>
      </w:tr>
      <w:tr w:rsidR="003B4D1B" w14:paraId="4CA2866F" w14:textId="77777777" w:rsidTr="003B4D1B">
        <w:tc>
          <w:tcPr>
            <w:tcW w:w="216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2DECD2BF"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Sexo masculino</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15DA9F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181.630</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14EA55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184.578</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129425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184.182</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6E2A74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157.505</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037ED9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158.495</w:t>
            </w:r>
          </w:p>
        </w:tc>
      </w:tr>
      <w:tr w:rsidR="003B4D1B" w14:paraId="474FF9D2" w14:textId="77777777" w:rsidTr="003B4D1B">
        <w:tc>
          <w:tcPr>
            <w:tcW w:w="216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120C1C3B"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Sexo feminino</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5A3B6F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154.102</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4AFBA30"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157.393</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48698C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157.081</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AA0063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182.522</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81BA32F"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182.300</w:t>
            </w:r>
          </w:p>
        </w:tc>
      </w:tr>
      <w:tr w:rsidR="003B4D1B" w14:paraId="724355BC" w14:textId="77777777" w:rsidTr="003B4D1B">
        <w:tc>
          <w:tcPr>
            <w:tcW w:w="216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622FCC85"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Região Norte</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EC6055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21.706</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DC80AE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21.862</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E5775D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22.149</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C50BA3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22.792</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0045BD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23.562</w:t>
            </w:r>
          </w:p>
        </w:tc>
      </w:tr>
      <w:tr w:rsidR="003B4D1B" w14:paraId="16B54B45"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C3D1465"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Região Nordeste</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442D5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69.949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8C942F"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72.960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1DBBC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73.635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BA4A1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74.080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CB92B0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75.935</w:t>
            </w:r>
          </w:p>
        </w:tc>
      </w:tr>
      <w:tr w:rsidR="003B4D1B" w14:paraId="6A104ACB"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4155CB9"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Região Sudeste</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930A1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148.044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F5CE0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148.862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9ED773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146.643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603BBA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143.879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427F0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142.569</w:t>
            </w:r>
          </w:p>
        </w:tc>
      </w:tr>
      <w:tr w:rsidR="003B4D1B" w14:paraId="6259AAF6"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E123560"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Região Sul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965F5E"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67.207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D57B8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68.762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2F0D6EA"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68.513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C71A5E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68.583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EF75A8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67.703</w:t>
            </w:r>
          </w:p>
        </w:tc>
      </w:tr>
      <w:tr w:rsidR="003B4D1B" w14:paraId="7A02259C" w14:textId="77777777" w:rsidTr="003B4D1B">
        <w:tc>
          <w:tcPr>
            <w:tcW w:w="216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2500941C"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Região Centro-Oeste</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23EA980"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30.841</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8F9573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31.273</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0947A6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32.038</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B299B7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32.443</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63CEAA2"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32.198</w:t>
            </w:r>
          </w:p>
        </w:tc>
      </w:tr>
      <w:tr w:rsidR="003B4D1B" w14:paraId="6E1B3FE8" w14:textId="77777777" w:rsidTr="003B4D1B">
        <w:tc>
          <w:tcPr>
            <w:tcW w:w="2160"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3F69CCEE"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Rede Privada</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8E798A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187.622</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47D848D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190.989</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4F6F117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185.673</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72FE906B"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182.096</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2AF758E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179.853</w:t>
            </w:r>
          </w:p>
        </w:tc>
      </w:tr>
      <w:tr w:rsidR="003B4D1B" w14:paraId="05B2B2B4" w14:textId="77777777" w:rsidTr="003B4D1B">
        <w:tc>
          <w:tcPr>
            <w:tcW w:w="2160"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266F8FE2"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Rede Pública</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20EF9A7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159.922</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23054DA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162.263</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D81B12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166.182</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375EDB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167.894</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2E2CBF4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170.943</w:t>
            </w:r>
          </w:p>
        </w:tc>
      </w:tr>
      <w:tr w:rsidR="003B4D1B" w14:paraId="0B6866C8" w14:textId="77777777" w:rsidTr="003B4D1B">
        <w:tc>
          <w:tcPr>
            <w:tcW w:w="2160"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337E67CD"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Pública Federal</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360F71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100.738</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9F4227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104.787</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75DB2BC2"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109.464</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742AAD5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113.289</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2448797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116.358</w:t>
            </w:r>
          </w:p>
        </w:tc>
      </w:tr>
      <w:tr w:rsidR="003B4D1B" w14:paraId="2DA94631"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F3BC200"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Pública Estadual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8E4E7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50.285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643A16"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51.281</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81553B5"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50.437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3907F2"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49.208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7F28370"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49.381</w:t>
            </w:r>
          </w:p>
        </w:tc>
      </w:tr>
      <w:tr w:rsidR="003B4D1B" w14:paraId="44B806B0"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1F68BDC"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Pública Municipal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604A6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3.027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B12C58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2.933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2FC458"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2.887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8C660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5.627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339A6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4.612</w:t>
            </w:r>
          </w:p>
        </w:tc>
      </w:tr>
      <w:tr w:rsidR="003B4D1B" w14:paraId="4A8335EA"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2E56587"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Privada c/ fins lucrativos</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74D2D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83.745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C98A6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85.096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7CF546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82.622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E5DC1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81.412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39551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90.100</w:t>
            </w:r>
          </w:p>
        </w:tc>
      </w:tr>
      <w:tr w:rsidR="003B4D1B" w14:paraId="24E5C9D5"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6B83FEE"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Privada s/ fins lucrativos</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7952D9"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114.282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6C09F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116.266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C6952E"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112.648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55E0C1"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109.790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9BF3D4"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98.410</w:t>
            </w:r>
          </w:p>
        </w:tc>
      </w:tr>
      <w:tr w:rsidR="003B4D1B" w14:paraId="2A53FC35" w14:textId="77777777" w:rsidTr="003B4D1B">
        <w:tc>
          <w:tcPr>
            <w:tcW w:w="2160" w:type="dxa"/>
            <w:tcBorders>
              <w:top w:val="nil"/>
              <w:left w:val="single" w:sz="6" w:space="0" w:color="000000"/>
              <w:bottom w:val="single" w:sz="6" w:space="0" w:color="000000"/>
              <w:right w:val="single" w:sz="6" w:space="0" w:color="000000"/>
            </w:tcBorders>
            <w:shd w:val="clear" w:color="auto" w:fill="CCCCCC"/>
            <w:tcMar>
              <w:top w:w="0" w:type="dxa"/>
              <w:left w:w="0" w:type="dxa"/>
              <w:bottom w:w="0" w:type="dxa"/>
              <w:right w:w="0" w:type="dxa"/>
            </w:tcMar>
            <w:vAlign w:val="center"/>
          </w:tcPr>
          <w:p w14:paraId="1E7CC49A" w14:textId="77777777" w:rsidR="003B4D1B" w:rsidRPr="00C73031" w:rsidRDefault="003B4D1B" w:rsidP="00C73031">
            <w:pPr>
              <w:widowControl w:val="0"/>
              <w:spacing w:after="0" w:line="22" w:lineRule="atLeast"/>
              <w:rPr>
                <w:rFonts w:ascii="Calibri" w:eastAsia="Calibri" w:hAnsi="Calibri" w:cs="Calibri"/>
                <w:sz w:val="16"/>
                <w:szCs w:val="16"/>
              </w:rPr>
            </w:pPr>
            <w:r w:rsidRPr="00C73031">
              <w:rPr>
                <w:rFonts w:ascii="Calibri" w:eastAsia="Calibri" w:hAnsi="Calibri" w:cs="Calibri"/>
                <w:sz w:val="16"/>
                <w:szCs w:val="16"/>
              </w:rPr>
              <w:t>Especial</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338F01B7"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7.306</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1041A50C"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4.531</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41656F7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4.645</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6B72D5BD"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864</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2F7EB0DE" w14:textId="77777777" w:rsidR="003B4D1B" w:rsidRPr="00C73031" w:rsidRDefault="003B4D1B" w:rsidP="00C73031">
            <w:pPr>
              <w:widowControl w:val="0"/>
              <w:spacing w:after="0" w:line="22" w:lineRule="atLeast"/>
              <w:jc w:val="center"/>
              <w:rPr>
                <w:rFonts w:ascii="Calibri" w:eastAsia="Calibri" w:hAnsi="Calibri" w:cs="Calibri"/>
                <w:sz w:val="16"/>
                <w:szCs w:val="16"/>
              </w:rPr>
            </w:pPr>
            <w:r w:rsidRPr="00C73031">
              <w:rPr>
                <w:rFonts w:ascii="Calibri" w:eastAsia="Calibri" w:hAnsi="Calibri" w:cs="Calibri"/>
                <w:sz w:val="16"/>
                <w:szCs w:val="16"/>
              </w:rPr>
              <w:t>1.711</w:t>
            </w:r>
          </w:p>
        </w:tc>
      </w:tr>
      <w:tr w:rsidR="003B4D1B" w14:paraId="0280D6AB" w14:textId="77777777" w:rsidTr="003B4D1B">
        <w:tc>
          <w:tcPr>
            <w:tcW w:w="216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FF42A2"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Geral</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5AC48B2"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359.383</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D6DBAA3"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364.894</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59E0795"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362.703</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A95CF72"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360.190</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0442D0A" w14:textId="77777777" w:rsidR="003B4D1B" w:rsidRPr="00C73031" w:rsidRDefault="003B4D1B" w:rsidP="00C73031">
            <w:pPr>
              <w:widowControl w:val="0"/>
              <w:spacing w:after="0" w:line="22" w:lineRule="atLeast"/>
              <w:jc w:val="center"/>
              <w:rPr>
                <w:rFonts w:ascii="Calibri" w:eastAsia="Calibri" w:hAnsi="Calibri" w:cs="Calibri"/>
                <w:sz w:val="18"/>
                <w:szCs w:val="18"/>
              </w:rPr>
            </w:pPr>
            <w:r w:rsidRPr="00C73031">
              <w:rPr>
                <w:rFonts w:ascii="Calibri" w:eastAsia="Calibri" w:hAnsi="Calibri" w:cs="Calibri"/>
                <w:b/>
                <w:sz w:val="18"/>
                <w:szCs w:val="18"/>
              </w:rPr>
              <w:t>340.795</w:t>
            </w:r>
          </w:p>
        </w:tc>
      </w:tr>
    </w:tbl>
    <w:p w14:paraId="23B7FF51" w14:textId="77777777" w:rsidR="003B4D1B" w:rsidRDefault="003B4D1B" w:rsidP="00264C86">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Superior / INEP / MEC. Elaboração: Campanha Nacional pelo Direito à Educação.</w:t>
      </w:r>
    </w:p>
    <w:p w14:paraId="64CA8BCF" w14:textId="77777777" w:rsidR="00C73031" w:rsidRDefault="00C73031">
      <w:pPr>
        <w:rPr>
          <w:rFonts w:ascii="Calibri" w:eastAsia="Calibri" w:hAnsi="Calibri" w:cs="Calibri"/>
          <w:sz w:val="28"/>
          <w:szCs w:val="28"/>
        </w:rPr>
      </w:pPr>
      <w:bookmarkStart w:id="138" w:name="_aav6632verwx" w:colFirst="0" w:colLast="0"/>
      <w:bookmarkEnd w:id="138"/>
      <w:r>
        <w:br w:type="page"/>
      </w:r>
    </w:p>
    <w:p w14:paraId="49627CAF" w14:textId="77777777" w:rsidR="003B4D1B" w:rsidRDefault="003B4D1B" w:rsidP="00C73031">
      <w:pPr>
        <w:pStyle w:val="Heading5"/>
      </w:pPr>
      <w:bookmarkStart w:id="139" w:name="_Toc42786447"/>
      <w:r>
        <w:lastRenderedPageBreak/>
        <w:t>13B - Percentual de docentes em exercício no Ensino Superior com doutorado</w:t>
      </w:r>
      <w:bookmarkEnd w:id="139"/>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160"/>
        <w:gridCol w:w="1440"/>
        <w:gridCol w:w="1440"/>
        <w:gridCol w:w="1440"/>
        <w:gridCol w:w="1440"/>
        <w:gridCol w:w="1440"/>
      </w:tblGrid>
      <w:tr w:rsidR="003B4D1B" w14:paraId="1D72F202" w14:textId="77777777" w:rsidTr="003B4D1B">
        <w:tc>
          <w:tcPr>
            <w:tcW w:w="9360"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62562269"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Percentual de docentes em exercício no Ensino Superior com doutorado</w:t>
            </w:r>
          </w:p>
        </w:tc>
      </w:tr>
      <w:tr w:rsidR="003B4D1B" w14:paraId="0113DE01" w14:textId="77777777" w:rsidTr="003B4D1B">
        <w:tc>
          <w:tcPr>
            <w:tcW w:w="216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bottom"/>
          </w:tcPr>
          <w:p w14:paraId="5DBB04BA" w14:textId="77777777" w:rsidR="003B4D1B" w:rsidRDefault="003B4D1B" w:rsidP="002412D5">
            <w:pPr>
              <w:widowControl w:val="0"/>
              <w:spacing w:after="0" w:line="22" w:lineRule="atLeast"/>
              <w:rPr>
                <w:rFonts w:ascii="Calibri" w:eastAsia="Calibri" w:hAnsi="Calibri" w:cs="Calibri"/>
                <w:sz w:val="18"/>
                <w:szCs w:val="18"/>
              </w:rPr>
            </w:pP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bottom"/>
          </w:tcPr>
          <w:p w14:paraId="6AB130C7"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2014</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bottom"/>
          </w:tcPr>
          <w:p w14:paraId="2AA94100"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2015</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bottom"/>
          </w:tcPr>
          <w:p w14:paraId="3A2F5665"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2016</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bottom"/>
          </w:tcPr>
          <w:p w14:paraId="45123FC7"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2017</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bottom"/>
          </w:tcPr>
          <w:p w14:paraId="68257C06"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2018</w:t>
            </w:r>
          </w:p>
        </w:tc>
      </w:tr>
      <w:tr w:rsidR="003B4D1B" w14:paraId="416648D5" w14:textId="77777777" w:rsidTr="003B4D1B">
        <w:tc>
          <w:tcPr>
            <w:tcW w:w="216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bottom"/>
          </w:tcPr>
          <w:p w14:paraId="72388E73"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Não declarada</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bottom"/>
          </w:tcPr>
          <w:p w14:paraId="7EBDB38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46,7%</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bottom"/>
          </w:tcPr>
          <w:p w14:paraId="4E9E5BF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48,9%</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bottom"/>
          </w:tcPr>
          <w:p w14:paraId="2C3B565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51,7%</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bottom"/>
          </w:tcPr>
          <w:p w14:paraId="7B6D381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53,0%</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bottom"/>
          </w:tcPr>
          <w:p w14:paraId="280E232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54,2%</w:t>
            </w:r>
          </w:p>
        </w:tc>
      </w:tr>
      <w:tr w:rsidR="003B4D1B" w14:paraId="3499EC35"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0C04F4CA"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Branca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352FA1F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33,8%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7F64ECC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35,4%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5DDD422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36,7%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0C4079C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39,3%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208BF74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41,6%</w:t>
            </w:r>
          </w:p>
        </w:tc>
      </w:tr>
      <w:tr w:rsidR="003B4D1B" w14:paraId="60E23D2B"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10077470"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Preta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090AB59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25,7%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7AE557F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25,6%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4B6B9C9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30,6%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7A62C67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35,4%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3A65726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37,8%</w:t>
            </w:r>
          </w:p>
        </w:tc>
      </w:tr>
      <w:tr w:rsidR="003B4D1B" w14:paraId="5C59B115"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62518877"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Parda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6CED220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20,8%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603E8C5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23,1%</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5A9A580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24,6%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6E307C8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27,6%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5527364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30,6%</w:t>
            </w:r>
          </w:p>
        </w:tc>
      </w:tr>
      <w:tr w:rsidR="003B4D1B" w14:paraId="146C9E49"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77EB5F6C"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Amarela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1BB8A88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47,0%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1626D58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44,4%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6AD99D1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43,0%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396D46E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46,0%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30464FB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50,1%</w:t>
            </w:r>
          </w:p>
        </w:tc>
      </w:tr>
      <w:tr w:rsidR="003B4D1B" w14:paraId="336B39B6"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26010D98"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Indígena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1173471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40,2%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0E7B83D8"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43,6%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337DAF5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38,9%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77BB729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45,0%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6D28059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49,4%</w:t>
            </w:r>
          </w:p>
        </w:tc>
      </w:tr>
      <w:tr w:rsidR="003B4D1B" w14:paraId="28C843D2" w14:textId="77777777" w:rsidTr="003B4D1B">
        <w:tc>
          <w:tcPr>
            <w:tcW w:w="216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bottom"/>
          </w:tcPr>
          <w:p w14:paraId="3391DC73"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Não dispõe da inf.</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bottom"/>
          </w:tcPr>
          <w:p w14:paraId="7DC2FFB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34,2%</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bottom"/>
          </w:tcPr>
          <w:p w14:paraId="3CD9FF4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36,9%</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bottom"/>
          </w:tcPr>
          <w:p w14:paraId="122420B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bottom"/>
          </w:tcPr>
          <w:p w14:paraId="0F08BE7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bottom"/>
          </w:tcPr>
          <w:p w14:paraId="5D80945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38,6%</w:t>
            </w:r>
          </w:p>
        </w:tc>
      </w:tr>
      <w:tr w:rsidR="003B4D1B" w14:paraId="36C7D246" w14:textId="77777777" w:rsidTr="003B4D1B">
        <w:tc>
          <w:tcPr>
            <w:tcW w:w="216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bottom"/>
          </w:tcPr>
          <w:p w14:paraId="25DEA42F"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Interior (IES)</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bottom"/>
          </w:tcPr>
          <w:p w14:paraId="694D713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29,0%</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bottom"/>
          </w:tcPr>
          <w:p w14:paraId="5AFC680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30,8%</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bottom"/>
          </w:tcPr>
          <w:p w14:paraId="202EA3D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33,2%</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bottom"/>
          </w:tcPr>
          <w:p w14:paraId="3851234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35,6%</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bottom"/>
          </w:tcPr>
          <w:p w14:paraId="1BC384B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37,8%</w:t>
            </w:r>
          </w:p>
        </w:tc>
      </w:tr>
      <w:tr w:rsidR="003B4D1B" w14:paraId="3E752430" w14:textId="77777777" w:rsidTr="003B4D1B">
        <w:tc>
          <w:tcPr>
            <w:tcW w:w="216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bottom"/>
          </w:tcPr>
          <w:p w14:paraId="2ADAA731"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Capital (IES)</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bottom"/>
          </w:tcPr>
          <w:p w14:paraId="214CBB8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40,8%</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bottom"/>
          </w:tcPr>
          <w:p w14:paraId="17C2CA6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42,5%</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bottom"/>
          </w:tcPr>
          <w:p w14:paraId="26DC09F8"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45,0%</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bottom"/>
          </w:tcPr>
          <w:p w14:paraId="6277312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47,3%</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bottom"/>
          </w:tcPr>
          <w:p w14:paraId="11A6937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49,3%</w:t>
            </w:r>
          </w:p>
        </w:tc>
      </w:tr>
      <w:tr w:rsidR="003B4D1B" w14:paraId="3B03A6AC" w14:textId="77777777" w:rsidTr="003B4D1B">
        <w:tc>
          <w:tcPr>
            <w:tcW w:w="216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bottom"/>
          </w:tcPr>
          <w:p w14:paraId="2EFA0FFE"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Sexo masculino</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bottom"/>
          </w:tcPr>
          <w:p w14:paraId="4A4452D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35,8%</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bottom"/>
          </w:tcPr>
          <w:p w14:paraId="3A2B24E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37,3%</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bottom"/>
          </w:tcPr>
          <w:p w14:paraId="243466A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39,7%</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bottom"/>
          </w:tcPr>
          <w:p w14:paraId="0951C96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41,8%</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bottom"/>
          </w:tcPr>
          <w:p w14:paraId="21A7BCD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43,9%</w:t>
            </w:r>
          </w:p>
        </w:tc>
      </w:tr>
      <w:tr w:rsidR="003B4D1B" w14:paraId="15835659" w14:textId="77777777" w:rsidTr="003B4D1B">
        <w:tc>
          <w:tcPr>
            <w:tcW w:w="216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bottom"/>
          </w:tcPr>
          <w:p w14:paraId="161DDAEB"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Sexo feminino</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bottom"/>
          </w:tcPr>
          <w:p w14:paraId="1264395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34,8%</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bottom"/>
          </w:tcPr>
          <w:p w14:paraId="29F7D15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37,0%</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bottom"/>
          </w:tcPr>
          <w:p w14:paraId="232796B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39,5%</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bottom"/>
          </w:tcPr>
          <w:p w14:paraId="40CD60E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42,0%</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bottom"/>
          </w:tcPr>
          <w:p w14:paraId="220ADB1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44,0%</w:t>
            </w:r>
          </w:p>
        </w:tc>
      </w:tr>
      <w:tr w:rsidR="003B4D1B" w14:paraId="6A61C9A0" w14:textId="77777777" w:rsidTr="003B4D1B">
        <w:tc>
          <w:tcPr>
            <w:tcW w:w="216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bottom"/>
          </w:tcPr>
          <w:p w14:paraId="6A946421"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Região Norte</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bottom"/>
          </w:tcPr>
          <w:p w14:paraId="59D230F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24,6%</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bottom"/>
          </w:tcPr>
          <w:p w14:paraId="6FAE1C1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26,8%</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bottom"/>
          </w:tcPr>
          <w:p w14:paraId="0577C74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29,5%</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bottom"/>
          </w:tcPr>
          <w:p w14:paraId="5F25395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32,2%</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bottom"/>
          </w:tcPr>
          <w:p w14:paraId="3214FE0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34,6%</w:t>
            </w:r>
          </w:p>
        </w:tc>
      </w:tr>
      <w:tr w:rsidR="003B4D1B" w14:paraId="4FFBC6CB"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4480E7BA"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Região Nordeste</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204693E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32,4%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4EA5BE4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34,7%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4781285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37,1%</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40F68D0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40,0%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4D8DB23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42,2%</w:t>
            </w:r>
          </w:p>
        </w:tc>
      </w:tr>
      <w:tr w:rsidR="003B4D1B" w14:paraId="149794CE"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09064486"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Região Sudeste</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507F75F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39,0%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44DC46F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40,3%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519A3B5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42,8%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24E3E78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44,8%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5636EFB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46,4%</w:t>
            </w:r>
          </w:p>
        </w:tc>
      </w:tr>
      <w:tr w:rsidR="003B4D1B" w14:paraId="2B0EC07C"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16345B56"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Região Sul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71A0A41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36,2%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3AC3185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38,2%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698A68B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41,1%</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7DE153B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43,4%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48561FC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46,2%</w:t>
            </w:r>
          </w:p>
        </w:tc>
      </w:tr>
      <w:tr w:rsidR="003B4D1B" w14:paraId="71966BB6" w14:textId="77777777" w:rsidTr="003B4D1B">
        <w:tc>
          <w:tcPr>
            <w:tcW w:w="216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bottom"/>
          </w:tcPr>
          <w:p w14:paraId="6FFB13AF"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Região Centro-Oeste</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bottom"/>
          </w:tcPr>
          <w:p w14:paraId="0E2F1B1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31,2%</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bottom"/>
          </w:tcPr>
          <w:p w14:paraId="402ECDD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33,5%</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bottom"/>
          </w:tcPr>
          <w:p w14:paraId="5E9CA44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35,1%</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bottom"/>
          </w:tcPr>
          <w:p w14:paraId="3A57F1F8"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37,4%</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bottom"/>
          </w:tcPr>
          <w:p w14:paraId="5AEA825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40,3%</w:t>
            </w:r>
          </w:p>
        </w:tc>
      </w:tr>
      <w:tr w:rsidR="003B4D1B" w14:paraId="5BFA0DF8" w14:textId="77777777" w:rsidTr="003B4D1B">
        <w:tc>
          <w:tcPr>
            <w:tcW w:w="2160"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bottom"/>
          </w:tcPr>
          <w:p w14:paraId="32AF22D9"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Rede Privada</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bottom"/>
          </w:tcPr>
          <w:p w14:paraId="03D8B0E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17,9%</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bottom"/>
          </w:tcPr>
          <w:p w14:paraId="2B067D9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19,4%</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bottom"/>
          </w:tcPr>
          <w:p w14:paraId="330D834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21,2%</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bottom"/>
          </w:tcPr>
          <w:p w14:paraId="2872A1E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22,9%</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bottom"/>
          </w:tcPr>
          <w:p w14:paraId="50B8C8B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24,5%</w:t>
            </w:r>
          </w:p>
        </w:tc>
      </w:tr>
      <w:tr w:rsidR="003B4D1B" w14:paraId="25458421" w14:textId="77777777" w:rsidTr="003B4D1B">
        <w:tc>
          <w:tcPr>
            <w:tcW w:w="2160"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bottom"/>
          </w:tcPr>
          <w:p w14:paraId="22F6C0FB"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Rede Pública</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6F56278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55,7%</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5736AD9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58,0%</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67AF8F4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60,1%</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5519049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62,5%</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bottom"/>
          </w:tcPr>
          <w:p w14:paraId="3BD2E91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64,3%</w:t>
            </w:r>
          </w:p>
        </w:tc>
      </w:tr>
      <w:tr w:rsidR="003B4D1B" w14:paraId="525E9152" w14:textId="77777777" w:rsidTr="003B4D1B">
        <w:tc>
          <w:tcPr>
            <w:tcW w:w="2160"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bottom"/>
          </w:tcPr>
          <w:p w14:paraId="76EABF3A"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Pública Federal</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bottom"/>
          </w:tcPr>
          <w:p w14:paraId="26B6FAB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61,0%</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bottom"/>
          </w:tcPr>
          <w:p w14:paraId="54BD5F5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62,7%</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bottom"/>
          </w:tcPr>
          <w:p w14:paraId="7FFFD8D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64,6%</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bottom"/>
          </w:tcPr>
          <w:p w14:paraId="152F4F9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66,2%</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bottom"/>
          </w:tcPr>
          <w:p w14:paraId="530DC58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68,0%</w:t>
            </w:r>
          </w:p>
        </w:tc>
      </w:tr>
      <w:tr w:rsidR="003B4D1B" w14:paraId="07F753C6"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10F9DE1E"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Pública Estadual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5CCAEAE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52,6%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6FA1AC9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53,7%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28677B3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55,8%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24EFD78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58,8%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202D6138"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60,2%</w:t>
            </w:r>
          </w:p>
        </w:tc>
      </w:tr>
      <w:tr w:rsidR="003B4D1B" w14:paraId="448B7BB6"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36558FC6"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Pública Municipal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0B79654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4B2F90D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7AD544F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19,4%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62C40AB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24,6%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15DC6E98"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28,9%</w:t>
            </w:r>
          </w:p>
        </w:tc>
      </w:tr>
      <w:tr w:rsidR="003B4D1B" w14:paraId="7973F5E7"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3615BB53"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Privada c/ fins lucrativos</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7AC0408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13,3%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3C798CE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15,0%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1E1E995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16ED4CE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28AC6A3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20,3%</w:t>
            </w:r>
          </w:p>
        </w:tc>
      </w:tr>
      <w:tr w:rsidR="003B4D1B" w14:paraId="0DB8B230"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bottom"/>
          </w:tcPr>
          <w:p w14:paraId="70ADA004"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Privada s/ fins lucrativos</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4FE0B87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21,7%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7B1135D8"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23,0%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5E4B9B6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24,9%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159582A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26,7%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bottom"/>
          </w:tcPr>
          <w:p w14:paraId="23C312E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29,1%</w:t>
            </w:r>
          </w:p>
        </w:tc>
      </w:tr>
      <w:tr w:rsidR="003B4D1B" w14:paraId="1BF5FF29" w14:textId="77777777" w:rsidTr="003B4D1B">
        <w:tc>
          <w:tcPr>
            <w:tcW w:w="2160" w:type="dxa"/>
            <w:tcBorders>
              <w:top w:val="nil"/>
              <w:left w:val="single" w:sz="6" w:space="0" w:color="000000"/>
              <w:bottom w:val="single" w:sz="6" w:space="0" w:color="000000"/>
              <w:right w:val="single" w:sz="6" w:space="0" w:color="000000"/>
            </w:tcBorders>
            <w:shd w:val="clear" w:color="auto" w:fill="CCCCCC"/>
            <w:tcMar>
              <w:top w:w="0" w:type="dxa"/>
              <w:left w:w="0" w:type="dxa"/>
              <w:bottom w:w="0" w:type="dxa"/>
              <w:right w:w="0" w:type="dxa"/>
            </w:tcMar>
            <w:vAlign w:val="bottom"/>
          </w:tcPr>
          <w:p w14:paraId="01988A7F"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Especial</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bottom"/>
          </w:tcPr>
          <w:p w14:paraId="5405E04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18,4%</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bottom"/>
          </w:tcPr>
          <w:p w14:paraId="007B1D0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21,3%</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bottom"/>
          </w:tcPr>
          <w:p w14:paraId="0E1665A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22,7%</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bottom"/>
          </w:tcPr>
          <w:p w14:paraId="0C474B2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23,4%</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bottom"/>
          </w:tcPr>
          <w:p w14:paraId="261C04E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16,8%</w:t>
            </w:r>
          </w:p>
        </w:tc>
      </w:tr>
      <w:tr w:rsidR="003B4D1B" w14:paraId="1FA808DF" w14:textId="77777777" w:rsidTr="003B4D1B">
        <w:tc>
          <w:tcPr>
            <w:tcW w:w="216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bottom"/>
          </w:tcPr>
          <w:p w14:paraId="474A77D0"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Geral</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bottom"/>
          </w:tcPr>
          <w:p w14:paraId="0EE33354" w14:textId="77777777" w:rsidR="003B4D1B" w:rsidRPr="002412D5" w:rsidRDefault="003B4D1B" w:rsidP="002412D5">
            <w:pPr>
              <w:widowControl w:val="0"/>
              <w:spacing w:after="0" w:line="22" w:lineRule="atLeast"/>
              <w:jc w:val="center"/>
              <w:rPr>
                <w:rFonts w:ascii="Calibri" w:eastAsia="Calibri" w:hAnsi="Calibri" w:cs="Calibri"/>
                <w:b/>
                <w:bCs/>
                <w:sz w:val="18"/>
                <w:szCs w:val="18"/>
              </w:rPr>
            </w:pPr>
            <w:r w:rsidRPr="002412D5">
              <w:rPr>
                <w:rFonts w:ascii="Calibri" w:eastAsia="Calibri" w:hAnsi="Calibri" w:cs="Calibri"/>
                <w:b/>
                <w:bCs/>
                <w:sz w:val="18"/>
                <w:szCs w:val="18"/>
              </w:rPr>
              <w:t>35,3%</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bottom"/>
          </w:tcPr>
          <w:p w14:paraId="3D34E7B2" w14:textId="77777777" w:rsidR="003B4D1B" w:rsidRPr="002412D5" w:rsidRDefault="003B4D1B" w:rsidP="002412D5">
            <w:pPr>
              <w:widowControl w:val="0"/>
              <w:spacing w:after="0" w:line="22" w:lineRule="atLeast"/>
              <w:jc w:val="center"/>
              <w:rPr>
                <w:rFonts w:ascii="Calibri" w:eastAsia="Calibri" w:hAnsi="Calibri" w:cs="Calibri"/>
                <w:b/>
                <w:bCs/>
                <w:sz w:val="18"/>
                <w:szCs w:val="18"/>
              </w:rPr>
            </w:pPr>
            <w:r w:rsidRPr="002412D5">
              <w:rPr>
                <w:rFonts w:ascii="Calibri" w:eastAsia="Calibri" w:hAnsi="Calibri" w:cs="Calibri"/>
                <w:b/>
                <w:bCs/>
                <w:sz w:val="18"/>
                <w:szCs w:val="18"/>
              </w:rPr>
              <w:t>37,1%</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bottom"/>
          </w:tcPr>
          <w:p w14:paraId="31A96AC3" w14:textId="77777777" w:rsidR="003B4D1B" w:rsidRPr="002412D5" w:rsidRDefault="003B4D1B" w:rsidP="002412D5">
            <w:pPr>
              <w:widowControl w:val="0"/>
              <w:spacing w:after="0" w:line="22" w:lineRule="atLeast"/>
              <w:jc w:val="center"/>
              <w:rPr>
                <w:rFonts w:ascii="Calibri" w:eastAsia="Calibri" w:hAnsi="Calibri" w:cs="Calibri"/>
                <w:b/>
                <w:bCs/>
                <w:sz w:val="18"/>
                <w:szCs w:val="18"/>
              </w:rPr>
            </w:pPr>
            <w:r w:rsidRPr="002412D5">
              <w:rPr>
                <w:rFonts w:ascii="Calibri" w:eastAsia="Calibri" w:hAnsi="Calibri" w:cs="Calibri"/>
                <w:b/>
                <w:bCs/>
                <w:sz w:val="18"/>
                <w:szCs w:val="18"/>
              </w:rPr>
              <w:t>39,6%</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bottom"/>
          </w:tcPr>
          <w:p w14:paraId="4B717F2D" w14:textId="77777777" w:rsidR="003B4D1B" w:rsidRPr="002412D5" w:rsidRDefault="003B4D1B" w:rsidP="002412D5">
            <w:pPr>
              <w:widowControl w:val="0"/>
              <w:spacing w:after="0" w:line="22" w:lineRule="atLeast"/>
              <w:jc w:val="center"/>
              <w:rPr>
                <w:rFonts w:ascii="Calibri" w:eastAsia="Calibri" w:hAnsi="Calibri" w:cs="Calibri"/>
                <w:b/>
                <w:bCs/>
                <w:sz w:val="18"/>
                <w:szCs w:val="18"/>
              </w:rPr>
            </w:pPr>
            <w:r w:rsidRPr="002412D5">
              <w:rPr>
                <w:rFonts w:ascii="Calibri" w:eastAsia="Calibri" w:hAnsi="Calibri" w:cs="Calibri"/>
                <w:b/>
                <w:bCs/>
                <w:sz w:val="18"/>
                <w:szCs w:val="18"/>
              </w:rPr>
              <w:t>41,9%</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bottom"/>
          </w:tcPr>
          <w:p w14:paraId="5C28ADFF" w14:textId="77777777" w:rsidR="003B4D1B" w:rsidRPr="002412D5" w:rsidRDefault="003B4D1B" w:rsidP="002412D5">
            <w:pPr>
              <w:widowControl w:val="0"/>
              <w:spacing w:after="0" w:line="22" w:lineRule="atLeast"/>
              <w:jc w:val="center"/>
              <w:rPr>
                <w:rFonts w:ascii="Calibri" w:eastAsia="Calibri" w:hAnsi="Calibri" w:cs="Calibri"/>
                <w:b/>
                <w:bCs/>
                <w:sz w:val="18"/>
                <w:szCs w:val="18"/>
              </w:rPr>
            </w:pPr>
            <w:r w:rsidRPr="002412D5">
              <w:rPr>
                <w:rFonts w:ascii="Calibri" w:eastAsia="Calibri" w:hAnsi="Calibri" w:cs="Calibri"/>
                <w:b/>
                <w:bCs/>
                <w:sz w:val="18"/>
                <w:szCs w:val="18"/>
              </w:rPr>
              <w:t>43,9%</w:t>
            </w:r>
          </w:p>
        </w:tc>
      </w:tr>
    </w:tbl>
    <w:p w14:paraId="0C6928CF" w14:textId="77777777" w:rsidR="003B4D1B" w:rsidRDefault="003B4D1B" w:rsidP="002412D5">
      <w:pPr>
        <w:spacing w:after="0" w:line="22" w:lineRule="atLeast"/>
        <w:rPr>
          <w:rFonts w:ascii="Calibri" w:eastAsia="Calibri" w:hAnsi="Calibri" w:cs="Calibri"/>
          <w:sz w:val="16"/>
          <w:szCs w:val="16"/>
          <w:highlight w:val="white"/>
        </w:rPr>
      </w:pPr>
      <w:r>
        <w:rPr>
          <w:rFonts w:ascii="Calibri" w:eastAsia="Calibri" w:hAnsi="Calibri" w:cs="Calibri"/>
          <w:sz w:val="16"/>
          <w:szCs w:val="16"/>
          <w:highlight w:val="white"/>
        </w:rPr>
        <w:t>Fonte: Censo da Educação Superior / INEP / MEC. Elaboração: Campanha Nacional pelo Direito à Educação.</w:t>
      </w:r>
    </w:p>
    <w:p w14:paraId="394F3FDA" w14:textId="77777777" w:rsidR="003B4D1B" w:rsidRDefault="003B4D1B" w:rsidP="002412D5">
      <w:pPr>
        <w:spacing w:after="0" w:line="22" w:lineRule="atLeast"/>
        <w:rPr>
          <w:rFonts w:ascii="Calibri" w:eastAsia="Calibri" w:hAnsi="Calibri" w:cs="Calibri"/>
          <w:sz w:val="16"/>
          <w:szCs w:val="16"/>
          <w:highlight w:val="white"/>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160"/>
        <w:gridCol w:w="1440"/>
        <w:gridCol w:w="1440"/>
        <w:gridCol w:w="1440"/>
        <w:gridCol w:w="1440"/>
        <w:gridCol w:w="1440"/>
      </w:tblGrid>
      <w:tr w:rsidR="003B4D1B" w14:paraId="3CDA80E9" w14:textId="77777777" w:rsidTr="003B4D1B">
        <w:tc>
          <w:tcPr>
            <w:tcW w:w="9360" w:type="dxa"/>
            <w:gridSpan w:val="6"/>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0515FF2"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Docentes em exercício no Ensino Superior</w:t>
            </w:r>
          </w:p>
        </w:tc>
      </w:tr>
      <w:tr w:rsidR="003B4D1B" w14:paraId="7BF4D7EA" w14:textId="77777777" w:rsidTr="003B4D1B">
        <w:tc>
          <w:tcPr>
            <w:tcW w:w="216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59034C0" w14:textId="77777777" w:rsidR="003B4D1B" w:rsidRDefault="003B4D1B" w:rsidP="002412D5">
            <w:pPr>
              <w:widowControl w:val="0"/>
              <w:spacing w:after="0" w:line="22" w:lineRule="atLeast"/>
              <w:rPr>
                <w:rFonts w:ascii="Calibri" w:eastAsia="Calibri" w:hAnsi="Calibri" w:cs="Calibri"/>
                <w:sz w:val="18"/>
                <w:szCs w:val="18"/>
              </w:rPr>
            </w:pP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84475E1"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2014</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56B0131"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2015</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519A771"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2016</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4397071"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2017</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A9B8973"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2018</w:t>
            </w:r>
          </w:p>
        </w:tc>
      </w:tr>
      <w:tr w:rsidR="003B4D1B" w14:paraId="3AB5EA51" w14:textId="77777777" w:rsidTr="003B4D1B">
        <w:tc>
          <w:tcPr>
            <w:tcW w:w="2160"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7B0C35B9"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Não declarada</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E75F50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82.405</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E45693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83.984</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7E1C60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103.777</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B7802F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104.740</w:t>
            </w:r>
          </w:p>
        </w:tc>
        <w:tc>
          <w:tcPr>
            <w:tcW w:w="1440"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615BB0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103.874</w:t>
            </w:r>
          </w:p>
        </w:tc>
      </w:tr>
      <w:tr w:rsidR="003B4D1B" w14:paraId="1645EF21"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FEB045B"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Branca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6131C9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165.617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63C4DF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172.644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88657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181.680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A91A1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179.273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5A9D0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178.612</w:t>
            </w:r>
          </w:p>
        </w:tc>
      </w:tr>
      <w:tr w:rsidR="003B4D1B" w14:paraId="5FDF74B9"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3F38E92"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Preta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1B138C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4.824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6DB030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5.346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B10F9B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6.102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49CDB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6.353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6514E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6.688</w:t>
            </w:r>
          </w:p>
        </w:tc>
      </w:tr>
      <w:tr w:rsidR="003B4D1B" w14:paraId="3F2F1738"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A8DCDC0"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Parda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1B11D8"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43.709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288762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46.199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82A1C4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45.795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28B7C4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45.903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2C6BC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47.129</w:t>
            </w:r>
          </w:p>
        </w:tc>
      </w:tr>
      <w:tr w:rsidR="003B4D1B" w14:paraId="200EFD1A"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C9A9118"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Amarela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0BCFFB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2.935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AAD99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3.406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6A1B9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3.487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7B26B3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3.356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C80FB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3.328</w:t>
            </w:r>
          </w:p>
        </w:tc>
      </w:tr>
      <w:tr w:rsidR="003B4D1B" w14:paraId="1D3AB7AB"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A109553"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Indígena</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93D8AE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388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06ECE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415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9BC299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422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94A2D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402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378D7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441</w:t>
            </w:r>
          </w:p>
        </w:tc>
      </w:tr>
      <w:tr w:rsidR="003B4D1B" w14:paraId="1EB893B9" w14:textId="77777777" w:rsidTr="003B4D1B">
        <w:tc>
          <w:tcPr>
            <w:tcW w:w="2160"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70A4DFD4"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Não dispõe da inf.</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02BB78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35.854</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82BDAD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29.977</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577DB3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22215D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w:t>
            </w:r>
          </w:p>
        </w:tc>
        <w:tc>
          <w:tcPr>
            <w:tcW w:w="1440"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0AD984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723</w:t>
            </w:r>
          </w:p>
        </w:tc>
      </w:tr>
      <w:tr w:rsidR="003B4D1B" w14:paraId="7347EEBF" w14:textId="77777777" w:rsidTr="003B4D1B">
        <w:tc>
          <w:tcPr>
            <w:tcW w:w="2160"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2A07DA34"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Interior (IES)</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A4AD28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164.355</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37A2CE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166.162</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119D5E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166.490</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72ED1E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166.002</w:t>
            </w:r>
          </w:p>
        </w:tc>
        <w:tc>
          <w:tcPr>
            <w:tcW w:w="1440"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A37A1D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165.897</w:t>
            </w:r>
          </w:p>
        </w:tc>
      </w:tr>
      <w:tr w:rsidR="003B4D1B" w14:paraId="0D1667AA" w14:textId="77777777" w:rsidTr="003B4D1B">
        <w:tc>
          <w:tcPr>
            <w:tcW w:w="2160"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299F0016"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Capital (IES)</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3D318A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182.958</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46544C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187.318</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C0DB55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185.632</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4F33D1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184.583</w:t>
            </w:r>
          </w:p>
        </w:tc>
        <w:tc>
          <w:tcPr>
            <w:tcW w:w="1440"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127AD3A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184.078</w:t>
            </w:r>
          </w:p>
        </w:tc>
      </w:tr>
      <w:tr w:rsidR="003B4D1B" w14:paraId="332128AF" w14:textId="77777777" w:rsidTr="003B4D1B">
        <w:tc>
          <w:tcPr>
            <w:tcW w:w="2160"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2F93AEDD"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Sexo masculino</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FA8206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181.630</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FF04AF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184.578</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078B20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184.182</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7151CD4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157.505</w:t>
            </w:r>
          </w:p>
        </w:tc>
        <w:tc>
          <w:tcPr>
            <w:tcW w:w="1440"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A3CA20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158.495</w:t>
            </w:r>
          </w:p>
        </w:tc>
      </w:tr>
      <w:tr w:rsidR="003B4D1B" w14:paraId="2F3A8F69" w14:textId="77777777" w:rsidTr="003B4D1B">
        <w:tc>
          <w:tcPr>
            <w:tcW w:w="2160"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1A228D41"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Sexo feminino</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A91BB9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154.102</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3D7A7C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157.393</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34BDE5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157.081</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09DD58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182.522</w:t>
            </w:r>
          </w:p>
        </w:tc>
        <w:tc>
          <w:tcPr>
            <w:tcW w:w="1440"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21448D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182.300</w:t>
            </w:r>
          </w:p>
        </w:tc>
      </w:tr>
      <w:tr w:rsidR="003B4D1B" w14:paraId="6AF3EE83" w14:textId="77777777" w:rsidTr="003B4D1B">
        <w:tc>
          <w:tcPr>
            <w:tcW w:w="2160"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749C70EE"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Região Norte</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0A546B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21.706</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F975FE8"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21.862</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D47174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22.149</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B55E4E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22.792</w:t>
            </w:r>
          </w:p>
        </w:tc>
        <w:tc>
          <w:tcPr>
            <w:tcW w:w="1440"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93A419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23.562</w:t>
            </w:r>
          </w:p>
        </w:tc>
      </w:tr>
      <w:tr w:rsidR="003B4D1B" w14:paraId="6824EA73"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B12068F"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Região Nordeste</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92763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69.949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6CED748"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72.960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825A5D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73.635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75739C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74.080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4FCAD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75.935</w:t>
            </w:r>
          </w:p>
        </w:tc>
      </w:tr>
      <w:tr w:rsidR="003B4D1B" w14:paraId="32AF8B1A"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B4329E6"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Região Sudeste</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AAB3A8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148.044</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F0AB6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148.862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EC52E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146.643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35428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143.879</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3453FD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142.569</w:t>
            </w:r>
          </w:p>
        </w:tc>
      </w:tr>
      <w:tr w:rsidR="003B4D1B" w14:paraId="51969D3B"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378366B"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Região Sul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CC75C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67.207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FCEEAA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68.762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0D95B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68.513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36318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68.583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E17C96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67.703</w:t>
            </w:r>
          </w:p>
        </w:tc>
      </w:tr>
      <w:tr w:rsidR="003B4D1B" w14:paraId="2AF4EBC6" w14:textId="77777777" w:rsidTr="003B4D1B">
        <w:tc>
          <w:tcPr>
            <w:tcW w:w="2160"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1A1AC357"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Região Centro-Oeste</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FC4B175"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30.841</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7D8889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31.273</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8FD778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32.038</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EDE577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32.443</w:t>
            </w:r>
          </w:p>
        </w:tc>
        <w:tc>
          <w:tcPr>
            <w:tcW w:w="1440"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2CF6F7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32.198</w:t>
            </w:r>
          </w:p>
        </w:tc>
      </w:tr>
      <w:tr w:rsidR="003B4D1B" w14:paraId="1B93BA0B" w14:textId="77777777" w:rsidTr="003B4D1B">
        <w:tc>
          <w:tcPr>
            <w:tcW w:w="2160"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1105CAD9"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Rede Privada</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264397F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187.622</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A2A7E6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190.989</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B3F354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185.673</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62EC40D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182.096</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C80FDC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179.853</w:t>
            </w:r>
          </w:p>
        </w:tc>
      </w:tr>
      <w:tr w:rsidR="003B4D1B" w14:paraId="231ACC0B" w14:textId="77777777" w:rsidTr="003B4D1B">
        <w:tc>
          <w:tcPr>
            <w:tcW w:w="2160"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D55052D"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Rede Pública</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1B4464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159.922</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BF8A46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162.263</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CC6D28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166.182</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286CB0D"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167.894</w:t>
            </w:r>
          </w:p>
        </w:tc>
        <w:tc>
          <w:tcPr>
            <w:tcW w:w="1440"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582874E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170.943</w:t>
            </w:r>
          </w:p>
        </w:tc>
      </w:tr>
      <w:tr w:rsidR="003B4D1B" w14:paraId="4CC4F30B" w14:textId="77777777" w:rsidTr="003B4D1B">
        <w:tc>
          <w:tcPr>
            <w:tcW w:w="2160"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561285F4"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Pública Federal</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FA9D82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100.738</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1D71DD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104.787</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449FFB9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109.464</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4882FAA9"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113.289</w:t>
            </w:r>
          </w:p>
        </w:tc>
        <w:tc>
          <w:tcPr>
            <w:tcW w:w="1440"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63D71170"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116.358</w:t>
            </w:r>
          </w:p>
        </w:tc>
      </w:tr>
      <w:tr w:rsidR="003B4D1B" w14:paraId="3FA60A08"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AACC26A"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Pública Estadual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AB390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50.285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B8415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51.281</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AFD1D2"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50.437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A111AA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49.208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D37C5A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49.381</w:t>
            </w:r>
          </w:p>
        </w:tc>
      </w:tr>
      <w:tr w:rsidR="003B4D1B" w14:paraId="739E77EA"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FDBAC7F"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Pública Municipal</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9756AF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3.027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945B1E"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2.933</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78773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2.887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8394B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5.627</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ECE87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4.612</w:t>
            </w:r>
          </w:p>
        </w:tc>
      </w:tr>
      <w:tr w:rsidR="003B4D1B" w14:paraId="04B5F849"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16B3AAE"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Privada c/ fins lucrativos</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B6E3A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83.745</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84756B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85.096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D7031A"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82.622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9EB4A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81.412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84DA41"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90.100</w:t>
            </w:r>
          </w:p>
        </w:tc>
      </w:tr>
      <w:tr w:rsidR="003B4D1B" w14:paraId="6549ACDC" w14:textId="77777777" w:rsidTr="003B4D1B">
        <w:tc>
          <w:tcPr>
            <w:tcW w:w="2160"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402C7FC"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Privada s/ fins lucrativos</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9BEE29F"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114.282</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08999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116.266</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F9400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112.648</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19FDE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109.790</w:t>
            </w:r>
          </w:p>
        </w:tc>
        <w:tc>
          <w:tcPr>
            <w:tcW w:w="1440"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C2F151B"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98.410</w:t>
            </w:r>
          </w:p>
        </w:tc>
      </w:tr>
      <w:tr w:rsidR="003B4D1B" w14:paraId="46D4B1F6" w14:textId="77777777" w:rsidTr="003B4D1B">
        <w:tc>
          <w:tcPr>
            <w:tcW w:w="2160" w:type="dxa"/>
            <w:tcBorders>
              <w:top w:val="nil"/>
              <w:left w:val="single" w:sz="6" w:space="0" w:color="000000"/>
              <w:bottom w:val="single" w:sz="6" w:space="0" w:color="000000"/>
              <w:right w:val="single" w:sz="6" w:space="0" w:color="000000"/>
            </w:tcBorders>
            <w:shd w:val="clear" w:color="auto" w:fill="CCCCCC"/>
            <w:tcMar>
              <w:top w:w="0" w:type="dxa"/>
              <w:left w:w="0" w:type="dxa"/>
              <w:bottom w:w="0" w:type="dxa"/>
              <w:right w:w="0" w:type="dxa"/>
            </w:tcMar>
            <w:vAlign w:val="center"/>
          </w:tcPr>
          <w:p w14:paraId="56795E18" w14:textId="77777777" w:rsidR="003B4D1B" w:rsidRPr="002412D5" w:rsidRDefault="003B4D1B" w:rsidP="002412D5">
            <w:pPr>
              <w:widowControl w:val="0"/>
              <w:spacing w:after="0" w:line="22" w:lineRule="atLeast"/>
              <w:rPr>
                <w:rFonts w:ascii="Calibri" w:eastAsia="Calibri" w:hAnsi="Calibri" w:cs="Calibri"/>
                <w:sz w:val="16"/>
                <w:szCs w:val="16"/>
              </w:rPr>
            </w:pPr>
            <w:r w:rsidRPr="002412D5">
              <w:rPr>
                <w:rFonts w:ascii="Calibri" w:eastAsia="Calibri" w:hAnsi="Calibri" w:cs="Calibri"/>
                <w:sz w:val="16"/>
                <w:szCs w:val="16"/>
              </w:rPr>
              <w:t>Especial</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091BA753"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7.306</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04EEBE26"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4.531</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5601649C"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4.645</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0E7DA657"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864</w:t>
            </w:r>
          </w:p>
        </w:tc>
        <w:tc>
          <w:tcPr>
            <w:tcW w:w="1440" w:type="dxa"/>
            <w:tcBorders>
              <w:top w:val="nil"/>
              <w:left w:val="nil"/>
              <w:bottom w:val="single" w:sz="6" w:space="0" w:color="000000"/>
              <w:right w:val="single" w:sz="6" w:space="0" w:color="000000"/>
            </w:tcBorders>
            <w:shd w:val="clear" w:color="auto" w:fill="CCCCCC"/>
            <w:tcMar>
              <w:top w:w="0" w:type="dxa"/>
              <w:left w:w="0" w:type="dxa"/>
              <w:bottom w:w="0" w:type="dxa"/>
              <w:right w:w="0" w:type="dxa"/>
            </w:tcMar>
            <w:vAlign w:val="center"/>
          </w:tcPr>
          <w:p w14:paraId="05632024" w14:textId="77777777" w:rsidR="003B4D1B" w:rsidRPr="002412D5" w:rsidRDefault="003B4D1B" w:rsidP="002412D5">
            <w:pPr>
              <w:widowControl w:val="0"/>
              <w:spacing w:after="0" w:line="22" w:lineRule="atLeast"/>
              <w:jc w:val="center"/>
              <w:rPr>
                <w:rFonts w:ascii="Calibri" w:eastAsia="Calibri" w:hAnsi="Calibri" w:cs="Calibri"/>
                <w:sz w:val="16"/>
                <w:szCs w:val="16"/>
              </w:rPr>
            </w:pPr>
            <w:r w:rsidRPr="002412D5">
              <w:rPr>
                <w:rFonts w:ascii="Calibri" w:eastAsia="Calibri" w:hAnsi="Calibri" w:cs="Calibri"/>
                <w:sz w:val="16"/>
                <w:szCs w:val="16"/>
              </w:rPr>
              <w:t>1.711</w:t>
            </w:r>
          </w:p>
        </w:tc>
      </w:tr>
      <w:tr w:rsidR="003B4D1B" w14:paraId="05F97191" w14:textId="77777777" w:rsidTr="003B4D1B">
        <w:tc>
          <w:tcPr>
            <w:tcW w:w="2160"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8BBFCA3"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Geral</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ED7E3FE"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359.383</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B523489"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364.894</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BB61427"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362.703</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33018B3"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360.190</w:t>
            </w:r>
          </w:p>
        </w:tc>
        <w:tc>
          <w:tcPr>
            <w:tcW w:w="1440"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73060AC" w14:textId="77777777" w:rsidR="003B4D1B" w:rsidRDefault="003B4D1B" w:rsidP="002412D5">
            <w:pPr>
              <w:widowControl w:val="0"/>
              <w:spacing w:after="0" w:line="22" w:lineRule="atLeast"/>
              <w:jc w:val="center"/>
              <w:rPr>
                <w:rFonts w:ascii="Calibri" w:eastAsia="Calibri" w:hAnsi="Calibri" w:cs="Calibri"/>
                <w:sz w:val="18"/>
                <w:szCs w:val="18"/>
              </w:rPr>
            </w:pPr>
            <w:r>
              <w:rPr>
                <w:rFonts w:ascii="Calibri" w:eastAsia="Calibri" w:hAnsi="Calibri" w:cs="Calibri"/>
                <w:b/>
                <w:sz w:val="18"/>
                <w:szCs w:val="18"/>
              </w:rPr>
              <w:t>340.795</w:t>
            </w:r>
          </w:p>
        </w:tc>
      </w:tr>
    </w:tbl>
    <w:p w14:paraId="4D867B4D" w14:textId="77777777" w:rsidR="003B4D1B" w:rsidRDefault="003B4D1B" w:rsidP="002412D5">
      <w:pPr>
        <w:spacing w:after="0" w:line="22" w:lineRule="atLeast"/>
        <w:rPr>
          <w:rFonts w:ascii="Calibri" w:eastAsia="Calibri" w:hAnsi="Calibri" w:cs="Calibri"/>
          <w:sz w:val="16"/>
          <w:szCs w:val="16"/>
          <w:highlight w:val="white"/>
        </w:rPr>
      </w:pPr>
      <w:r>
        <w:rPr>
          <w:rFonts w:ascii="Calibri" w:eastAsia="Calibri" w:hAnsi="Calibri" w:cs="Calibri"/>
          <w:sz w:val="16"/>
          <w:szCs w:val="16"/>
          <w:highlight w:val="white"/>
        </w:rPr>
        <w:t>Fonte: Censo da Educação Superior / INEP / MEC. Elaboração: Campanha Nacional pelo Direito à Educação.</w:t>
      </w:r>
      <w:r>
        <w:br w:type="page"/>
      </w:r>
    </w:p>
    <w:p w14:paraId="3B351895" w14:textId="77777777" w:rsidR="003B4D1B" w:rsidRDefault="003B4D1B" w:rsidP="002412D5">
      <w:pPr>
        <w:pStyle w:val="Heading5"/>
      </w:pPr>
      <w:bookmarkStart w:id="140" w:name="_i2ieyesm48o3" w:colFirst="0" w:colLast="0"/>
      <w:bookmarkStart w:id="141" w:name="_Toc42786448"/>
      <w:bookmarkEnd w:id="140"/>
      <w:r>
        <w:lastRenderedPageBreak/>
        <w:t>14A - Mestres titulados</w:t>
      </w:r>
      <w:bookmarkEnd w:id="141"/>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903"/>
        <w:gridCol w:w="1609"/>
        <w:gridCol w:w="1462"/>
        <w:gridCol w:w="1462"/>
        <w:gridCol w:w="1462"/>
        <w:gridCol w:w="1462"/>
      </w:tblGrid>
      <w:tr w:rsidR="003B4D1B" w14:paraId="45C1BBC4" w14:textId="77777777" w:rsidTr="003B4D1B">
        <w:tc>
          <w:tcPr>
            <w:tcW w:w="9357" w:type="dxa"/>
            <w:gridSpan w:val="6"/>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14:paraId="7EFCDD4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Número de mestres titulados</w:t>
            </w:r>
          </w:p>
        </w:tc>
      </w:tr>
      <w:tr w:rsidR="003B4D1B" w14:paraId="146A054F" w14:textId="77777777" w:rsidTr="003B4D1B">
        <w:tc>
          <w:tcPr>
            <w:tcW w:w="1901"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344D396D" w14:textId="77777777" w:rsidR="003B4D1B" w:rsidRDefault="003B4D1B" w:rsidP="002412D5">
            <w:pPr>
              <w:widowControl w:val="0"/>
              <w:spacing w:after="0"/>
              <w:rPr>
                <w:rFonts w:ascii="Calibri" w:eastAsia="Calibri" w:hAnsi="Calibri" w:cs="Calibri"/>
                <w:sz w:val="20"/>
                <w:szCs w:val="20"/>
              </w:rPr>
            </w:pPr>
          </w:p>
        </w:tc>
        <w:tc>
          <w:tcPr>
            <w:tcW w:w="1608"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11A0E1A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2014</w:t>
            </w:r>
          </w:p>
        </w:tc>
        <w:tc>
          <w:tcPr>
            <w:tcW w:w="1462"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63FE132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2015</w:t>
            </w:r>
          </w:p>
        </w:tc>
        <w:tc>
          <w:tcPr>
            <w:tcW w:w="1462"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25314AD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2016</w:t>
            </w:r>
          </w:p>
        </w:tc>
        <w:tc>
          <w:tcPr>
            <w:tcW w:w="1462"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6F119A4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2017</w:t>
            </w:r>
          </w:p>
        </w:tc>
        <w:tc>
          <w:tcPr>
            <w:tcW w:w="1462"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1158BD7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2018</w:t>
            </w:r>
          </w:p>
        </w:tc>
      </w:tr>
      <w:tr w:rsidR="003B4D1B" w14:paraId="5953AB19" w14:textId="77777777" w:rsidTr="003B4D1B">
        <w:tc>
          <w:tcPr>
            <w:tcW w:w="1901" w:type="dxa"/>
            <w:tcBorders>
              <w:top w:val="nil"/>
              <w:left w:val="single" w:sz="6" w:space="0" w:color="000000"/>
              <w:bottom w:val="nil"/>
              <w:right w:val="single" w:sz="6" w:space="0" w:color="000000"/>
            </w:tcBorders>
            <w:shd w:val="clear" w:color="auto" w:fill="FCE5CD"/>
            <w:tcMar>
              <w:top w:w="28" w:type="dxa"/>
              <w:left w:w="28" w:type="dxa"/>
              <w:bottom w:w="28" w:type="dxa"/>
              <w:right w:w="28" w:type="dxa"/>
            </w:tcMar>
            <w:vAlign w:val="center"/>
          </w:tcPr>
          <w:p w14:paraId="425A5136"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Região Norte</w:t>
            </w:r>
          </w:p>
        </w:tc>
        <w:tc>
          <w:tcPr>
            <w:tcW w:w="1608"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1DEA503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2.126</w:t>
            </w:r>
          </w:p>
        </w:tc>
        <w:tc>
          <w:tcPr>
            <w:tcW w:w="1462"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411458B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2.448</w:t>
            </w:r>
          </w:p>
        </w:tc>
        <w:tc>
          <w:tcPr>
            <w:tcW w:w="1462"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449D808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2.728</w:t>
            </w:r>
          </w:p>
        </w:tc>
        <w:tc>
          <w:tcPr>
            <w:tcW w:w="1462"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6957F55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2.887</w:t>
            </w:r>
          </w:p>
        </w:tc>
        <w:tc>
          <w:tcPr>
            <w:tcW w:w="1462"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6E6CA71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3.334</w:t>
            </w:r>
          </w:p>
        </w:tc>
      </w:tr>
      <w:tr w:rsidR="003B4D1B" w14:paraId="4ADA3966" w14:textId="77777777" w:rsidTr="003B4D1B">
        <w:tc>
          <w:tcPr>
            <w:tcW w:w="190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79D7B452"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Região Nordeste</w:t>
            </w:r>
          </w:p>
        </w:tc>
        <w:tc>
          <w:tcPr>
            <w:tcW w:w="1608"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32DB09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10.090</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ADD569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10.597</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84EE93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10.863</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655DC9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11.328</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6FC5F2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12.630</w:t>
            </w:r>
          </w:p>
        </w:tc>
      </w:tr>
      <w:tr w:rsidR="003B4D1B" w14:paraId="5D30193D" w14:textId="77777777" w:rsidTr="003B4D1B">
        <w:tc>
          <w:tcPr>
            <w:tcW w:w="190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30D8D1C0"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Região Sudeste</w:t>
            </w:r>
          </w:p>
        </w:tc>
        <w:tc>
          <w:tcPr>
            <w:tcW w:w="1608"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8F3887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25.694</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1C735A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27.193</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261AA7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28.791</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7D4B76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28.874</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68CA8B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29.762</w:t>
            </w:r>
          </w:p>
        </w:tc>
      </w:tr>
      <w:tr w:rsidR="003B4D1B" w14:paraId="621E601C" w14:textId="77777777" w:rsidTr="003B4D1B">
        <w:tc>
          <w:tcPr>
            <w:tcW w:w="190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194526EF"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Região Sul</w:t>
            </w:r>
          </w:p>
        </w:tc>
        <w:tc>
          <w:tcPr>
            <w:tcW w:w="1608"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CF3564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11.046</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E417EC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11.972</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1A9F08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12.450</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F7D9A0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13.312</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089D0D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13.595</w:t>
            </w:r>
          </w:p>
        </w:tc>
      </w:tr>
      <w:tr w:rsidR="003B4D1B" w14:paraId="5E06ECFC" w14:textId="77777777" w:rsidTr="003B4D1B">
        <w:tc>
          <w:tcPr>
            <w:tcW w:w="1901" w:type="dxa"/>
            <w:tcBorders>
              <w:top w:val="nil"/>
              <w:left w:val="single" w:sz="6" w:space="0" w:color="000000"/>
              <w:bottom w:val="single" w:sz="6" w:space="0" w:color="000000"/>
              <w:right w:val="single" w:sz="6" w:space="0" w:color="000000"/>
            </w:tcBorders>
            <w:shd w:val="clear" w:color="auto" w:fill="FCE5CD"/>
            <w:tcMar>
              <w:top w:w="28" w:type="dxa"/>
              <w:left w:w="28" w:type="dxa"/>
              <w:bottom w:w="28" w:type="dxa"/>
              <w:right w:w="28" w:type="dxa"/>
            </w:tcMar>
            <w:vAlign w:val="center"/>
          </w:tcPr>
          <w:p w14:paraId="425A0A5B"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Região Centro-Oeste</w:t>
            </w:r>
          </w:p>
        </w:tc>
        <w:tc>
          <w:tcPr>
            <w:tcW w:w="1608"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134C2C6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4.256</w:t>
            </w:r>
          </w:p>
        </w:tc>
        <w:tc>
          <w:tcPr>
            <w:tcW w:w="1462"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6C4F97F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4.457</w:t>
            </w:r>
          </w:p>
        </w:tc>
        <w:tc>
          <w:tcPr>
            <w:tcW w:w="1462"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448511C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4.782</w:t>
            </w:r>
          </w:p>
        </w:tc>
        <w:tc>
          <w:tcPr>
            <w:tcW w:w="1462"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4007EAA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4.746</w:t>
            </w:r>
          </w:p>
        </w:tc>
        <w:tc>
          <w:tcPr>
            <w:tcW w:w="1462"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0AC260C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5.111</w:t>
            </w:r>
          </w:p>
        </w:tc>
      </w:tr>
      <w:tr w:rsidR="003B4D1B" w14:paraId="21BE7187" w14:textId="77777777" w:rsidTr="003B4D1B">
        <w:tc>
          <w:tcPr>
            <w:tcW w:w="1901" w:type="dxa"/>
            <w:tcBorders>
              <w:top w:val="nil"/>
              <w:left w:val="single" w:sz="6" w:space="0" w:color="000000"/>
              <w:bottom w:val="nil"/>
              <w:right w:val="single" w:sz="6" w:space="0" w:color="000000"/>
            </w:tcBorders>
            <w:shd w:val="clear" w:color="auto" w:fill="D9D9D9"/>
            <w:tcMar>
              <w:top w:w="28" w:type="dxa"/>
              <w:left w:w="28" w:type="dxa"/>
              <w:bottom w:w="28" w:type="dxa"/>
              <w:right w:w="28" w:type="dxa"/>
            </w:tcMar>
            <w:vAlign w:val="center"/>
          </w:tcPr>
          <w:p w14:paraId="4ABE58B6"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Rede Privada</w:t>
            </w:r>
          </w:p>
        </w:tc>
        <w:tc>
          <w:tcPr>
            <w:tcW w:w="1608"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035E1DC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9.940</w:t>
            </w:r>
          </w:p>
        </w:tc>
        <w:tc>
          <w:tcPr>
            <w:tcW w:w="1462"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4CAA199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11.227</w:t>
            </w:r>
          </w:p>
        </w:tc>
        <w:tc>
          <w:tcPr>
            <w:tcW w:w="1462"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34A480B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11.649</w:t>
            </w:r>
          </w:p>
        </w:tc>
        <w:tc>
          <w:tcPr>
            <w:tcW w:w="1462"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25EA8B3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12.280</w:t>
            </w:r>
          </w:p>
        </w:tc>
        <w:tc>
          <w:tcPr>
            <w:tcW w:w="1462"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31EB0F8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12.122</w:t>
            </w:r>
          </w:p>
        </w:tc>
      </w:tr>
      <w:tr w:rsidR="003B4D1B" w14:paraId="181AA79E" w14:textId="77777777" w:rsidTr="003B4D1B">
        <w:tc>
          <w:tcPr>
            <w:tcW w:w="1901" w:type="dxa"/>
            <w:tcBorders>
              <w:top w:val="nil"/>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14:paraId="2215FB39"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Rede Pública</w:t>
            </w:r>
          </w:p>
        </w:tc>
        <w:tc>
          <w:tcPr>
            <w:tcW w:w="1608"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40536F8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43.272</w:t>
            </w:r>
          </w:p>
        </w:tc>
        <w:tc>
          <w:tcPr>
            <w:tcW w:w="1462"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5BE991B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45.440</w:t>
            </w:r>
          </w:p>
        </w:tc>
        <w:tc>
          <w:tcPr>
            <w:tcW w:w="1462"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2A88CC6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47.965</w:t>
            </w:r>
          </w:p>
        </w:tc>
        <w:tc>
          <w:tcPr>
            <w:tcW w:w="1462"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5D15CBC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48.867</w:t>
            </w:r>
          </w:p>
        </w:tc>
        <w:tc>
          <w:tcPr>
            <w:tcW w:w="1462"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28386F8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52.310</w:t>
            </w:r>
          </w:p>
        </w:tc>
      </w:tr>
      <w:tr w:rsidR="003B4D1B" w14:paraId="0D1F3F45" w14:textId="77777777" w:rsidTr="003B4D1B">
        <w:tc>
          <w:tcPr>
            <w:tcW w:w="1901" w:type="dxa"/>
            <w:tcBorders>
              <w:top w:val="nil"/>
              <w:left w:val="single" w:sz="6" w:space="0" w:color="000000"/>
              <w:bottom w:val="nil"/>
              <w:right w:val="single" w:sz="6" w:space="0" w:color="000000"/>
            </w:tcBorders>
            <w:shd w:val="clear" w:color="auto" w:fill="D9D9D9"/>
            <w:tcMar>
              <w:top w:w="28" w:type="dxa"/>
              <w:left w:w="28" w:type="dxa"/>
              <w:bottom w:w="28" w:type="dxa"/>
              <w:right w:w="28" w:type="dxa"/>
            </w:tcMar>
            <w:vAlign w:val="center"/>
          </w:tcPr>
          <w:p w14:paraId="519D269F"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Pública Federal</w:t>
            </w:r>
          </w:p>
        </w:tc>
        <w:tc>
          <w:tcPr>
            <w:tcW w:w="1608"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14DF93E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30.376</w:t>
            </w:r>
          </w:p>
        </w:tc>
        <w:tc>
          <w:tcPr>
            <w:tcW w:w="1462"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6038EAB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31.620</w:t>
            </w:r>
          </w:p>
        </w:tc>
        <w:tc>
          <w:tcPr>
            <w:tcW w:w="1462"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02914F5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33.298</w:t>
            </w:r>
          </w:p>
        </w:tc>
        <w:tc>
          <w:tcPr>
            <w:tcW w:w="1462"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1B9E774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34.552</w:t>
            </w:r>
          </w:p>
        </w:tc>
        <w:tc>
          <w:tcPr>
            <w:tcW w:w="1462"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2953C0F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36.723</w:t>
            </w:r>
          </w:p>
        </w:tc>
      </w:tr>
      <w:tr w:rsidR="003B4D1B" w14:paraId="3DBB06D7" w14:textId="77777777" w:rsidTr="003B4D1B">
        <w:tc>
          <w:tcPr>
            <w:tcW w:w="190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02CAE4A1"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Pública Estadual</w:t>
            </w:r>
          </w:p>
        </w:tc>
        <w:tc>
          <w:tcPr>
            <w:tcW w:w="1608"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CB1AE8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12.507</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782750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13.446</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2D0463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14.272</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B21859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13.944</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00DD54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15.208</w:t>
            </w:r>
          </w:p>
        </w:tc>
      </w:tr>
      <w:tr w:rsidR="003B4D1B" w14:paraId="36B40C3C" w14:textId="77777777" w:rsidTr="003B4D1B">
        <w:tc>
          <w:tcPr>
            <w:tcW w:w="190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4B0232FB"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Pública Municipal</w:t>
            </w:r>
          </w:p>
        </w:tc>
        <w:tc>
          <w:tcPr>
            <w:tcW w:w="1608"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2E6AAEF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389</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DC6DCC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374</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111583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395</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173566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371</w:t>
            </w:r>
          </w:p>
        </w:tc>
        <w:tc>
          <w:tcPr>
            <w:tcW w:w="1462"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0C7A93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379</w:t>
            </w:r>
          </w:p>
        </w:tc>
      </w:tr>
      <w:tr w:rsidR="003B4D1B" w14:paraId="49D18AC5" w14:textId="77777777" w:rsidTr="003B4D1B">
        <w:tc>
          <w:tcPr>
            <w:tcW w:w="1901" w:type="dxa"/>
            <w:tcBorders>
              <w:top w:val="nil"/>
              <w:left w:val="single" w:sz="6" w:space="0" w:color="000000"/>
              <w:bottom w:val="single" w:sz="6" w:space="0" w:color="000000"/>
              <w:right w:val="single" w:sz="6" w:space="0" w:color="000000"/>
            </w:tcBorders>
            <w:shd w:val="clear" w:color="auto" w:fill="CCCCCC"/>
            <w:tcMar>
              <w:top w:w="28" w:type="dxa"/>
              <w:left w:w="28" w:type="dxa"/>
              <w:bottom w:w="28" w:type="dxa"/>
              <w:right w:w="28" w:type="dxa"/>
            </w:tcMar>
            <w:vAlign w:val="center"/>
          </w:tcPr>
          <w:p w14:paraId="34461E82"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Privada</w:t>
            </w:r>
          </w:p>
        </w:tc>
        <w:tc>
          <w:tcPr>
            <w:tcW w:w="1608" w:type="dxa"/>
            <w:tcBorders>
              <w:top w:val="nil"/>
              <w:left w:val="nil"/>
              <w:bottom w:val="single" w:sz="6" w:space="0" w:color="000000"/>
              <w:right w:val="single" w:sz="6" w:space="0" w:color="000000"/>
            </w:tcBorders>
            <w:shd w:val="clear" w:color="auto" w:fill="CCCCCC"/>
            <w:tcMar>
              <w:top w:w="28" w:type="dxa"/>
              <w:left w:w="28" w:type="dxa"/>
              <w:bottom w:w="28" w:type="dxa"/>
              <w:right w:w="28" w:type="dxa"/>
            </w:tcMar>
            <w:vAlign w:val="center"/>
          </w:tcPr>
          <w:p w14:paraId="010D2A5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9.940</w:t>
            </w:r>
          </w:p>
        </w:tc>
        <w:tc>
          <w:tcPr>
            <w:tcW w:w="1462" w:type="dxa"/>
            <w:tcBorders>
              <w:top w:val="nil"/>
              <w:left w:val="nil"/>
              <w:bottom w:val="single" w:sz="6" w:space="0" w:color="000000"/>
              <w:right w:val="single" w:sz="6" w:space="0" w:color="000000"/>
            </w:tcBorders>
            <w:shd w:val="clear" w:color="auto" w:fill="CCCCCC"/>
            <w:tcMar>
              <w:top w:w="28" w:type="dxa"/>
              <w:left w:w="28" w:type="dxa"/>
              <w:bottom w:w="28" w:type="dxa"/>
              <w:right w:w="28" w:type="dxa"/>
            </w:tcMar>
            <w:vAlign w:val="center"/>
          </w:tcPr>
          <w:p w14:paraId="711EC9A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11.227</w:t>
            </w:r>
          </w:p>
        </w:tc>
        <w:tc>
          <w:tcPr>
            <w:tcW w:w="1462" w:type="dxa"/>
            <w:tcBorders>
              <w:top w:val="nil"/>
              <w:left w:val="nil"/>
              <w:bottom w:val="single" w:sz="6" w:space="0" w:color="000000"/>
              <w:right w:val="single" w:sz="6" w:space="0" w:color="000000"/>
            </w:tcBorders>
            <w:shd w:val="clear" w:color="auto" w:fill="CCCCCC"/>
            <w:tcMar>
              <w:top w:w="28" w:type="dxa"/>
              <w:left w:w="28" w:type="dxa"/>
              <w:bottom w:w="28" w:type="dxa"/>
              <w:right w:w="28" w:type="dxa"/>
            </w:tcMar>
            <w:vAlign w:val="center"/>
          </w:tcPr>
          <w:p w14:paraId="452C3C9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11.649</w:t>
            </w:r>
          </w:p>
        </w:tc>
        <w:tc>
          <w:tcPr>
            <w:tcW w:w="1462" w:type="dxa"/>
            <w:tcBorders>
              <w:top w:val="nil"/>
              <w:left w:val="nil"/>
              <w:bottom w:val="single" w:sz="6" w:space="0" w:color="000000"/>
              <w:right w:val="single" w:sz="6" w:space="0" w:color="000000"/>
            </w:tcBorders>
            <w:shd w:val="clear" w:color="auto" w:fill="CCCCCC"/>
            <w:tcMar>
              <w:top w:w="28" w:type="dxa"/>
              <w:left w:w="28" w:type="dxa"/>
              <w:bottom w:w="28" w:type="dxa"/>
              <w:right w:w="28" w:type="dxa"/>
            </w:tcMar>
            <w:vAlign w:val="center"/>
          </w:tcPr>
          <w:p w14:paraId="4D1DD94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12.280</w:t>
            </w:r>
          </w:p>
        </w:tc>
        <w:tc>
          <w:tcPr>
            <w:tcW w:w="1462" w:type="dxa"/>
            <w:tcBorders>
              <w:top w:val="nil"/>
              <w:left w:val="nil"/>
              <w:bottom w:val="single" w:sz="6" w:space="0" w:color="000000"/>
              <w:right w:val="single" w:sz="6" w:space="0" w:color="000000"/>
            </w:tcBorders>
            <w:shd w:val="clear" w:color="auto" w:fill="CCCCCC"/>
            <w:tcMar>
              <w:top w:w="28" w:type="dxa"/>
              <w:left w:w="28" w:type="dxa"/>
              <w:bottom w:w="28" w:type="dxa"/>
              <w:right w:w="28" w:type="dxa"/>
            </w:tcMar>
            <w:vAlign w:val="center"/>
          </w:tcPr>
          <w:p w14:paraId="0D246F6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12.122</w:t>
            </w:r>
          </w:p>
        </w:tc>
      </w:tr>
    </w:tbl>
    <w:p w14:paraId="06C579B1" w14:textId="77777777" w:rsidR="003B4D1B" w:rsidRDefault="003B4D1B" w:rsidP="002412D5">
      <w:pPr>
        <w:spacing w:after="0"/>
        <w:rPr>
          <w:rFonts w:ascii="Calibri" w:eastAsia="Calibri" w:hAnsi="Calibri" w:cs="Calibri"/>
          <w:sz w:val="16"/>
          <w:szCs w:val="16"/>
        </w:rPr>
      </w:pPr>
      <w:r>
        <w:rPr>
          <w:rFonts w:ascii="Calibri" w:eastAsia="Calibri" w:hAnsi="Calibri" w:cs="Calibri"/>
          <w:sz w:val="16"/>
          <w:szCs w:val="16"/>
        </w:rPr>
        <w:t>Fonte: Geocapes (Visualizado em 11/02/2020) / CAPES / MEC. Elaboração: Campanha Nacional pelo Direito à Educação.</w:t>
      </w:r>
    </w:p>
    <w:p w14:paraId="60DA31C6" w14:textId="77777777" w:rsidR="003B4D1B" w:rsidRDefault="003B4D1B" w:rsidP="002412D5">
      <w:pPr>
        <w:spacing w:after="0"/>
        <w:rPr>
          <w:rFonts w:ascii="Calibri" w:eastAsia="Calibri" w:hAnsi="Calibri" w:cs="Calibri"/>
          <w:sz w:val="16"/>
          <w:szCs w:val="16"/>
        </w:rPr>
      </w:pPr>
    </w:p>
    <w:p w14:paraId="2DB454CB" w14:textId="77777777" w:rsidR="003B4D1B" w:rsidRDefault="003B4D1B" w:rsidP="002412D5">
      <w:pPr>
        <w:pStyle w:val="Heading5"/>
      </w:pPr>
      <w:bookmarkStart w:id="142" w:name="_qvnmnb8v76oa" w:colFirst="0" w:colLast="0"/>
      <w:bookmarkStart w:id="143" w:name="_Toc42786449"/>
      <w:bookmarkEnd w:id="142"/>
      <w:r>
        <w:t>14B - Doutores titulados</w:t>
      </w:r>
      <w:bookmarkEnd w:id="143"/>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931"/>
        <w:gridCol w:w="1485"/>
        <w:gridCol w:w="1486"/>
        <w:gridCol w:w="1486"/>
        <w:gridCol w:w="1486"/>
        <w:gridCol w:w="1486"/>
      </w:tblGrid>
      <w:tr w:rsidR="003B4D1B" w14:paraId="14ED259A" w14:textId="77777777" w:rsidTr="003B4D1B">
        <w:tc>
          <w:tcPr>
            <w:tcW w:w="9356" w:type="dxa"/>
            <w:gridSpan w:val="6"/>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14:paraId="7A25BDB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Número de doutores titulados</w:t>
            </w:r>
          </w:p>
        </w:tc>
      </w:tr>
      <w:tr w:rsidR="003B4D1B" w14:paraId="57B547B4" w14:textId="77777777" w:rsidTr="003B4D1B">
        <w:tc>
          <w:tcPr>
            <w:tcW w:w="1931" w:type="dxa"/>
            <w:tcBorders>
              <w:top w:val="nil"/>
              <w:left w:val="single" w:sz="6" w:space="0" w:color="000000"/>
              <w:bottom w:val="single" w:sz="6" w:space="0" w:color="000000"/>
              <w:right w:val="single" w:sz="6" w:space="0" w:color="000000"/>
            </w:tcBorders>
            <w:shd w:val="clear" w:color="auto" w:fill="auto"/>
            <w:tcMar>
              <w:top w:w="28" w:type="dxa"/>
              <w:left w:w="28" w:type="dxa"/>
              <w:bottom w:w="28" w:type="dxa"/>
              <w:right w:w="28" w:type="dxa"/>
            </w:tcMar>
            <w:vAlign w:val="center"/>
          </w:tcPr>
          <w:p w14:paraId="68C836EC" w14:textId="77777777" w:rsidR="003B4D1B" w:rsidRDefault="003B4D1B" w:rsidP="002412D5">
            <w:pPr>
              <w:widowControl w:val="0"/>
              <w:spacing w:after="0"/>
              <w:rPr>
                <w:rFonts w:ascii="Calibri" w:eastAsia="Calibri" w:hAnsi="Calibri" w:cs="Calibri"/>
                <w:sz w:val="20"/>
                <w:szCs w:val="20"/>
              </w:rPr>
            </w:pPr>
          </w:p>
        </w:tc>
        <w:tc>
          <w:tcPr>
            <w:tcW w:w="148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63EFDB7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2014</w:t>
            </w:r>
          </w:p>
        </w:tc>
        <w:tc>
          <w:tcPr>
            <w:tcW w:w="148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03C44FD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2015</w:t>
            </w:r>
          </w:p>
        </w:tc>
        <w:tc>
          <w:tcPr>
            <w:tcW w:w="148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1D3871A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2016</w:t>
            </w:r>
          </w:p>
        </w:tc>
        <w:tc>
          <w:tcPr>
            <w:tcW w:w="148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196CFF7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2017</w:t>
            </w:r>
          </w:p>
        </w:tc>
        <w:tc>
          <w:tcPr>
            <w:tcW w:w="1485" w:type="dxa"/>
            <w:tcBorders>
              <w:top w:val="nil"/>
              <w:left w:val="nil"/>
              <w:bottom w:val="single" w:sz="6" w:space="0" w:color="000000"/>
              <w:right w:val="single" w:sz="6" w:space="0" w:color="000000"/>
            </w:tcBorders>
            <w:shd w:val="clear" w:color="auto" w:fill="auto"/>
            <w:tcMar>
              <w:top w:w="28" w:type="dxa"/>
              <w:left w:w="28" w:type="dxa"/>
              <w:bottom w:w="28" w:type="dxa"/>
              <w:right w:w="28" w:type="dxa"/>
            </w:tcMar>
            <w:vAlign w:val="center"/>
          </w:tcPr>
          <w:p w14:paraId="059246D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2018</w:t>
            </w:r>
          </w:p>
        </w:tc>
      </w:tr>
      <w:tr w:rsidR="003B4D1B" w14:paraId="2B792F54" w14:textId="77777777" w:rsidTr="003B4D1B">
        <w:tc>
          <w:tcPr>
            <w:tcW w:w="1931" w:type="dxa"/>
            <w:tcBorders>
              <w:top w:val="nil"/>
              <w:left w:val="single" w:sz="6" w:space="0" w:color="000000"/>
              <w:bottom w:val="nil"/>
              <w:right w:val="single" w:sz="6" w:space="0" w:color="000000"/>
            </w:tcBorders>
            <w:shd w:val="clear" w:color="auto" w:fill="FCE5CD"/>
            <w:tcMar>
              <w:top w:w="28" w:type="dxa"/>
              <w:left w:w="28" w:type="dxa"/>
              <w:bottom w:w="28" w:type="dxa"/>
              <w:right w:w="28" w:type="dxa"/>
            </w:tcMar>
            <w:vAlign w:val="center"/>
          </w:tcPr>
          <w:p w14:paraId="608C9FCD"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Região Norte</w:t>
            </w:r>
          </w:p>
        </w:tc>
        <w:tc>
          <w:tcPr>
            <w:tcW w:w="148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0DDB6C6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326</w:t>
            </w:r>
          </w:p>
        </w:tc>
        <w:tc>
          <w:tcPr>
            <w:tcW w:w="148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35DA07E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415</w:t>
            </w:r>
          </w:p>
        </w:tc>
        <w:tc>
          <w:tcPr>
            <w:tcW w:w="148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086DFF0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485</w:t>
            </w:r>
          </w:p>
        </w:tc>
        <w:tc>
          <w:tcPr>
            <w:tcW w:w="148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7EDCE49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526</w:t>
            </w:r>
          </w:p>
        </w:tc>
        <w:tc>
          <w:tcPr>
            <w:tcW w:w="1485" w:type="dxa"/>
            <w:tcBorders>
              <w:top w:val="nil"/>
              <w:left w:val="nil"/>
              <w:bottom w:val="nil"/>
              <w:right w:val="single" w:sz="6" w:space="0" w:color="000000"/>
            </w:tcBorders>
            <w:shd w:val="clear" w:color="auto" w:fill="FCE5CD"/>
            <w:tcMar>
              <w:top w:w="28" w:type="dxa"/>
              <w:left w:w="28" w:type="dxa"/>
              <w:bottom w:w="28" w:type="dxa"/>
              <w:right w:w="28" w:type="dxa"/>
            </w:tcMar>
            <w:vAlign w:val="center"/>
          </w:tcPr>
          <w:p w14:paraId="7B3B42A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617</w:t>
            </w:r>
          </w:p>
        </w:tc>
      </w:tr>
      <w:tr w:rsidR="003B4D1B" w14:paraId="2DAD9D2E" w14:textId="77777777" w:rsidTr="003B4D1B">
        <w:tc>
          <w:tcPr>
            <w:tcW w:w="193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63196C93"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Região Nordeste</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167330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2.497</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F1E1F9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2.742</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1ADA6B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2.956</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DE268D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3.248</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1DBF0B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3.523</w:t>
            </w:r>
          </w:p>
        </w:tc>
      </w:tr>
      <w:tr w:rsidR="003B4D1B" w14:paraId="09F07C5A" w14:textId="77777777" w:rsidTr="003B4D1B">
        <w:tc>
          <w:tcPr>
            <w:tcW w:w="193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7873B03F"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Região Sudeste</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93D461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10.307</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EB7AFA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11.262</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7DABA2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11.917</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D24B9F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12.273</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4FE46D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12.736</w:t>
            </w:r>
          </w:p>
        </w:tc>
      </w:tr>
      <w:tr w:rsidR="003B4D1B" w14:paraId="0A35EDF4" w14:textId="77777777" w:rsidTr="003B4D1B">
        <w:tc>
          <w:tcPr>
            <w:tcW w:w="193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69DF3ECB"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Região Sul</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3478D12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3.211</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9FBC19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3.595</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A3EBF8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4.148</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0447948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4.339</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91A1F7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4.638</w:t>
            </w:r>
          </w:p>
        </w:tc>
      </w:tr>
      <w:tr w:rsidR="003B4D1B" w14:paraId="23FEC064" w14:textId="77777777" w:rsidTr="003B4D1B">
        <w:tc>
          <w:tcPr>
            <w:tcW w:w="1931" w:type="dxa"/>
            <w:tcBorders>
              <w:top w:val="nil"/>
              <w:left w:val="single" w:sz="6" w:space="0" w:color="000000"/>
              <w:bottom w:val="single" w:sz="6" w:space="0" w:color="000000"/>
              <w:right w:val="single" w:sz="6" w:space="0" w:color="000000"/>
            </w:tcBorders>
            <w:shd w:val="clear" w:color="auto" w:fill="FCE5CD"/>
            <w:tcMar>
              <w:top w:w="28" w:type="dxa"/>
              <w:left w:w="28" w:type="dxa"/>
              <w:bottom w:w="28" w:type="dxa"/>
              <w:right w:w="28" w:type="dxa"/>
            </w:tcMar>
            <w:vAlign w:val="center"/>
          </w:tcPr>
          <w:p w14:paraId="51F65553"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Região Centro-Oeste</w:t>
            </w:r>
          </w:p>
        </w:tc>
        <w:tc>
          <w:tcPr>
            <w:tcW w:w="148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7234270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945</w:t>
            </w:r>
          </w:p>
        </w:tc>
        <w:tc>
          <w:tcPr>
            <w:tcW w:w="148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55C9CAC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982</w:t>
            </w:r>
          </w:p>
        </w:tc>
        <w:tc>
          <w:tcPr>
            <w:tcW w:w="148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3975E82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1.097</w:t>
            </w:r>
          </w:p>
        </w:tc>
        <w:tc>
          <w:tcPr>
            <w:tcW w:w="148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7B58C7A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1.205</w:t>
            </w:r>
          </w:p>
        </w:tc>
        <w:tc>
          <w:tcPr>
            <w:tcW w:w="1485" w:type="dxa"/>
            <w:tcBorders>
              <w:top w:val="nil"/>
              <w:left w:val="nil"/>
              <w:bottom w:val="single" w:sz="6" w:space="0" w:color="000000"/>
              <w:right w:val="single" w:sz="6" w:space="0" w:color="000000"/>
            </w:tcBorders>
            <w:shd w:val="clear" w:color="auto" w:fill="FCE5CD"/>
            <w:tcMar>
              <w:top w:w="28" w:type="dxa"/>
              <w:left w:w="28" w:type="dxa"/>
              <w:bottom w:w="28" w:type="dxa"/>
              <w:right w:w="28" w:type="dxa"/>
            </w:tcMar>
            <w:vAlign w:val="center"/>
          </w:tcPr>
          <w:p w14:paraId="17F16D6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1.387</w:t>
            </w:r>
          </w:p>
        </w:tc>
      </w:tr>
      <w:tr w:rsidR="003B4D1B" w14:paraId="27A180D2" w14:textId="77777777" w:rsidTr="003B4D1B">
        <w:tc>
          <w:tcPr>
            <w:tcW w:w="1931" w:type="dxa"/>
            <w:tcBorders>
              <w:top w:val="nil"/>
              <w:left w:val="single" w:sz="6" w:space="0" w:color="000000"/>
              <w:bottom w:val="nil"/>
              <w:right w:val="single" w:sz="6" w:space="0" w:color="000000"/>
            </w:tcBorders>
            <w:shd w:val="clear" w:color="auto" w:fill="D9D9D9"/>
            <w:tcMar>
              <w:top w:w="28" w:type="dxa"/>
              <w:left w:w="28" w:type="dxa"/>
              <w:bottom w:w="28" w:type="dxa"/>
              <w:right w:w="28" w:type="dxa"/>
            </w:tcMar>
            <w:vAlign w:val="center"/>
          </w:tcPr>
          <w:p w14:paraId="7F278A1A"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Rede Privada</w:t>
            </w:r>
          </w:p>
        </w:tc>
        <w:tc>
          <w:tcPr>
            <w:tcW w:w="1485"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2AE9F61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1.784</w:t>
            </w:r>
          </w:p>
        </w:tc>
        <w:tc>
          <w:tcPr>
            <w:tcW w:w="1485"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6C939B5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2.097</w:t>
            </w:r>
          </w:p>
        </w:tc>
        <w:tc>
          <w:tcPr>
            <w:tcW w:w="1485"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75BA31A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2.523</w:t>
            </w:r>
          </w:p>
        </w:tc>
        <w:tc>
          <w:tcPr>
            <w:tcW w:w="1485"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03102C4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2.729</w:t>
            </w:r>
          </w:p>
        </w:tc>
        <w:tc>
          <w:tcPr>
            <w:tcW w:w="1485"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1E7FCB2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2.892</w:t>
            </w:r>
          </w:p>
        </w:tc>
      </w:tr>
      <w:tr w:rsidR="003B4D1B" w14:paraId="1A09B211" w14:textId="77777777" w:rsidTr="003B4D1B">
        <w:tc>
          <w:tcPr>
            <w:tcW w:w="1931" w:type="dxa"/>
            <w:tcBorders>
              <w:top w:val="nil"/>
              <w:left w:val="single" w:sz="6" w:space="0" w:color="000000"/>
              <w:bottom w:val="single" w:sz="6" w:space="0" w:color="000000"/>
              <w:right w:val="single" w:sz="6" w:space="0" w:color="000000"/>
            </w:tcBorders>
            <w:shd w:val="clear" w:color="auto" w:fill="D9D9D9"/>
            <w:tcMar>
              <w:top w:w="28" w:type="dxa"/>
              <w:left w:w="28" w:type="dxa"/>
              <w:bottom w:w="28" w:type="dxa"/>
              <w:right w:w="28" w:type="dxa"/>
            </w:tcMar>
            <w:vAlign w:val="center"/>
          </w:tcPr>
          <w:p w14:paraId="79D7C71C"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Rede Pública</w:t>
            </w:r>
          </w:p>
        </w:tc>
        <w:tc>
          <w:tcPr>
            <w:tcW w:w="1485"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65FE80A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15.502</w:t>
            </w:r>
          </w:p>
        </w:tc>
        <w:tc>
          <w:tcPr>
            <w:tcW w:w="1485"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6F9B17E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16.899</w:t>
            </w:r>
          </w:p>
        </w:tc>
        <w:tc>
          <w:tcPr>
            <w:tcW w:w="1485"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2BF1F04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18.080</w:t>
            </w:r>
          </w:p>
        </w:tc>
        <w:tc>
          <w:tcPr>
            <w:tcW w:w="1485"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7B9CE16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18.862</w:t>
            </w:r>
          </w:p>
        </w:tc>
        <w:tc>
          <w:tcPr>
            <w:tcW w:w="1485" w:type="dxa"/>
            <w:tcBorders>
              <w:top w:val="nil"/>
              <w:left w:val="nil"/>
              <w:bottom w:val="single" w:sz="6" w:space="0" w:color="000000"/>
              <w:right w:val="single" w:sz="6" w:space="0" w:color="000000"/>
            </w:tcBorders>
            <w:shd w:val="clear" w:color="auto" w:fill="D9D9D9"/>
            <w:tcMar>
              <w:top w:w="28" w:type="dxa"/>
              <w:left w:w="28" w:type="dxa"/>
              <w:bottom w:w="28" w:type="dxa"/>
              <w:right w:w="28" w:type="dxa"/>
            </w:tcMar>
            <w:vAlign w:val="center"/>
          </w:tcPr>
          <w:p w14:paraId="4C815E4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20.009</w:t>
            </w:r>
          </w:p>
        </w:tc>
      </w:tr>
      <w:tr w:rsidR="003B4D1B" w14:paraId="7526EEC5" w14:textId="77777777" w:rsidTr="003B4D1B">
        <w:tc>
          <w:tcPr>
            <w:tcW w:w="1931" w:type="dxa"/>
            <w:tcBorders>
              <w:top w:val="nil"/>
              <w:left w:val="single" w:sz="6" w:space="0" w:color="000000"/>
              <w:bottom w:val="nil"/>
              <w:right w:val="single" w:sz="6" w:space="0" w:color="000000"/>
            </w:tcBorders>
            <w:shd w:val="clear" w:color="auto" w:fill="D9D9D9"/>
            <w:tcMar>
              <w:top w:w="28" w:type="dxa"/>
              <w:left w:w="28" w:type="dxa"/>
              <w:bottom w:w="28" w:type="dxa"/>
              <w:right w:w="28" w:type="dxa"/>
            </w:tcMar>
            <w:vAlign w:val="center"/>
          </w:tcPr>
          <w:p w14:paraId="0100F079"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Pública Federal</w:t>
            </w:r>
          </w:p>
        </w:tc>
        <w:tc>
          <w:tcPr>
            <w:tcW w:w="1485"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1C16119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9.809</w:t>
            </w:r>
          </w:p>
        </w:tc>
        <w:tc>
          <w:tcPr>
            <w:tcW w:w="1485"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15ACF00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10.577</w:t>
            </w:r>
          </w:p>
        </w:tc>
        <w:tc>
          <w:tcPr>
            <w:tcW w:w="1485"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2681D1D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11.353</w:t>
            </w:r>
          </w:p>
        </w:tc>
        <w:tc>
          <w:tcPr>
            <w:tcW w:w="1485"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5D5B0BC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12.078</w:t>
            </w:r>
          </w:p>
        </w:tc>
        <w:tc>
          <w:tcPr>
            <w:tcW w:w="1485" w:type="dxa"/>
            <w:tcBorders>
              <w:top w:val="nil"/>
              <w:left w:val="nil"/>
              <w:bottom w:val="nil"/>
              <w:right w:val="single" w:sz="6" w:space="0" w:color="000000"/>
            </w:tcBorders>
            <w:shd w:val="clear" w:color="auto" w:fill="D9D9D9"/>
            <w:tcMar>
              <w:top w:w="28" w:type="dxa"/>
              <w:left w:w="28" w:type="dxa"/>
              <w:bottom w:w="28" w:type="dxa"/>
              <w:right w:w="28" w:type="dxa"/>
            </w:tcMar>
            <w:vAlign w:val="center"/>
          </w:tcPr>
          <w:p w14:paraId="08DF2F5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12.995</w:t>
            </w:r>
          </w:p>
        </w:tc>
      </w:tr>
      <w:tr w:rsidR="003B4D1B" w14:paraId="255E7C6A" w14:textId="77777777" w:rsidTr="003B4D1B">
        <w:tc>
          <w:tcPr>
            <w:tcW w:w="193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71A2EC2E"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Pública Estadual</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24BA13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5.674</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A74823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6.303</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62B52E0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6.703</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BB3DB0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6.754</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1DE6412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6.972</w:t>
            </w:r>
          </w:p>
        </w:tc>
      </w:tr>
      <w:tr w:rsidR="003B4D1B" w14:paraId="07299DF9" w14:textId="77777777" w:rsidTr="003B4D1B">
        <w:tc>
          <w:tcPr>
            <w:tcW w:w="1931" w:type="dxa"/>
            <w:tcBorders>
              <w:top w:val="nil"/>
              <w:left w:val="single" w:sz="6" w:space="0" w:color="000000"/>
              <w:bottom w:val="nil"/>
              <w:right w:val="single" w:sz="6" w:space="0" w:color="000000"/>
            </w:tcBorders>
            <w:shd w:val="clear" w:color="auto" w:fill="auto"/>
            <w:tcMar>
              <w:top w:w="28" w:type="dxa"/>
              <w:left w:w="28" w:type="dxa"/>
              <w:bottom w:w="28" w:type="dxa"/>
              <w:right w:w="28" w:type="dxa"/>
            </w:tcMar>
            <w:vAlign w:val="center"/>
          </w:tcPr>
          <w:p w14:paraId="34D7C307"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Pública Municipal</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461B92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19</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40A318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19</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561A6EF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24</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4F1EF32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30</w:t>
            </w:r>
          </w:p>
        </w:tc>
        <w:tc>
          <w:tcPr>
            <w:tcW w:w="1485" w:type="dxa"/>
            <w:tcBorders>
              <w:top w:val="nil"/>
              <w:left w:val="nil"/>
              <w:bottom w:val="nil"/>
              <w:right w:val="single" w:sz="6" w:space="0" w:color="000000"/>
            </w:tcBorders>
            <w:shd w:val="clear" w:color="auto" w:fill="auto"/>
            <w:tcMar>
              <w:top w:w="28" w:type="dxa"/>
              <w:left w:w="28" w:type="dxa"/>
              <w:bottom w:w="28" w:type="dxa"/>
              <w:right w:w="28" w:type="dxa"/>
            </w:tcMar>
            <w:vAlign w:val="center"/>
          </w:tcPr>
          <w:p w14:paraId="71633D0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42</w:t>
            </w:r>
          </w:p>
        </w:tc>
      </w:tr>
      <w:tr w:rsidR="003B4D1B" w14:paraId="6EBD9F6B" w14:textId="77777777" w:rsidTr="003B4D1B">
        <w:tc>
          <w:tcPr>
            <w:tcW w:w="1931" w:type="dxa"/>
            <w:tcBorders>
              <w:top w:val="nil"/>
              <w:left w:val="single" w:sz="6" w:space="0" w:color="000000"/>
              <w:bottom w:val="single" w:sz="6" w:space="0" w:color="000000"/>
              <w:right w:val="single" w:sz="6" w:space="0" w:color="000000"/>
            </w:tcBorders>
            <w:shd w:val="clear" w:color="auto" w:fill="CCCCCC"/>
            <w:tcMar>
              <w:top w:w="28" w:type="dxa"/>
              <w:left w:w="28" w:type="dxa"/>
              <w:bottom w:w="28" w:type="dxa"/>
              <w:right w:w="28" w:type="dxa"/>
            </w:tcMar>
            <w:vAlign w:val="center"/>
          </w:tcPr>
          <w:p w14:paraId="629E1E50"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Privada</w:t>
            </w:r>
          </w:p>
        </w:tc>
        <w:tc>
          <w:tcPr>
            <w:tcW w:w="1485" w:type="dxa"/>
            <w:tcBorders>
              <w:top w:val="nil"/>
              <w:left w:val="nil"/>
              <w:bottom w:val="single" w:sz="6" w:space="0" w:color="000000"/>
              <w:right w:val="single" w:sz="6" w:space="0" w:color="000000"/>
            </w:tcBorders>
            <w:shd w:val="clear" w:color="auto" w:fill="CCCCCC"/>
            <w:tcMar>
              <w:top w:w="28" w:type="dxa"/>
              <w:left w:w="28" w:type="dxa"/>
              <w:bottom w:w="28" w:type="dxa"/>
              <w:right w:w="28" w:type="dxa"/>
            </w:tcMar>
            <w:vAlign w:val="center"/>
          </w:tcPr>
          <w:p w14:paraId="66FDE07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1.784</w:t>
            </w:r>
          </w:p>
        </w:tc>
        <w:tc>
          <w:tcPr>
            <w:tcW w:w="1485" w:type="dxa"/>
            <w:tcBorders>
              <w:top w:val="nil"/>
              <w:left w:val="nil"/>
              <w:bottom w:val="single" w:sz="6" w:space="0" w:color="000000"/>
              <w:right w:val="single" w:sz="6" w:space="0" w:color="000000"/>
            </w:tcBorders>
            <w:shd w:val="clear" w:color="auto" w:fill="CCCCCC"/>
            <w:tcMar>
              <w:top w:w="28" w:type="dxa"/>
              <w:left w:w="28" w:type="dxa"/>
              <w:bottom w:w="28" w:type="dxa"/>
              <w:right w:w="28" w:type="dxa"/>
            </w:tcMar>
            <w:vAlign w:val="center"/>
          </w:tcPr>
          <w:p w14:paraId="349A1E2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2.097</w:t>
            </w:r>
          </w:p>
        </w:tc>
        <w:tc>
          <w:tcPr>
            <w:tcW w:w="1485" w:type="dxa"/>
            <w:tcBorders>
              <w:top w:val="nil"/>
              <w:left w:val="nil"/>
              <w:bottom w:val="single" w:sz="6" w:space="0" w:color="000000"/>
              <w:right w:val="single" w:sz="6" w:space="0" w:color="000000"/>
            </w:tcBorders>
            <w:shd w:val="clear" w:color="auto" w:fill="CCCCCC"/>
            <w:tcMar>
              <w:top w:w="28" w:type="dxa"/>
              <w:left w:w="28" w:type="dxa"/>
              <w:bottom w:w="28" w:type="dxa"/>
              <w:right w:w="28" w:type="dxa"/>
            </w:tcMar>
            <w:vAlign w:val="center"/>
          </w:tcPr>
          <w:p w14:paraId="1783E35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2.523</w:t>
            </w:r>
          </w:p>
        </w:tc>
        <w:tc>
          <w:tcPr>
            <w:tcW w:w="1485" w:type="dxa"/>
            <w:tcBorders>
              <w:top w:val="nil"/>
              <w:left w:val="nil"/>
              <w:bottom w:val="single" w:sz="6" w:space="0" w:color="000000"/>
              <w:right w:val="single" w:sz="6" w:space="0" w:color="000000"/>
            </w:tcBorders>
            <w:shd w:val="clear" w:color="auto" w:fill="CCCCCC"/>
            <w:tcMar>
              <w:top w:w="28" w:type="dxa"/>
              <w:left w:w="28" w:type="dxa"/>
              <w:bottom w:w="28" w:type="dxa"/>
              <w:right w:w="28" w:type="dxa"/>
            </w:tcMar>
            <w:vAlign w:val="center"/>
          </w:tcPr>
          <w:p w14:paraId="39B4346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2.729</w:t>
            </w:r>
          </w:p>
        </w:tc>
        <w:tc>
          <w:tcPr>
            <w:tcW w:w="1485" w:type="dxa"/>
            <w:tcBorders>
              <w:top w:val="nil"/>
              <w:left w:val="nil"/>
              <w:bottom w:val="single" w:sz="6" w:space="0" w:color="000000"/>
              <w:right w:val="single" w:sz="6" w:space="0" w:color="000000"/>
            </w:tcBorders>
            <w:shd w:val="clear" w:color="auto" w:fill="CCCCCC"/>
            <w:tcMar>
              <w:top w:w="28" w:type="dxa"/>
              <w:left w:w="28" w:type="dxa"/>
              <w:bottom w:w="28" w:type="dxa"/>
              <w:right w:w="28" w:type="dxa"/>
            </w:tcMar>
            <w:vAlign w:val="center"/>
          </w:tcPr>
          <w:p w14:paraId="514C148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2.892</w:t>
            </w:r>
          </w:p>
        </w:tc>
      </w:tr>
    </w:tbl>
    <w:p w14:paraId="7B99B42B" w14:textId="77777777" w:rsidR="003B4D1B" w:rsidRDefault="003B4D1B" w:rsidP="002412D5">
      <w:pPr>
        <w:spacing w:after="0"/>
        <w:rPr>
          <w:rFonts w:ascii="Calibri" w:eastAsia="Calibri" w:hAnsi="Calibri" w:cs="Calibri"/>
          <w:sz w:val="16"/>
          <w:szCs w:val="16"/>
        </w:rPr>
      </w:pPr>
      <w:r>
        <w:rPr>
          <w:rFonts w:ascii="Calibri" w:eastAsia="Calibri" w:hAnsi="Calibri" w:cs="Calibri"/>
          <w:sz w:val="16"/>
          <w:szCs w:val="16"/>
        </w:rPr>
        <w:t>Fonte: Geocapes (Visualizado em 11/02/2020) / CAPES / MEC. Elaboração: Campanha Nacional pelo Direito à Educação.</w:t>
      </w:r>
    </w:p>
    <w:p w14:paraId="52A1CFD4" w14:textId="77777777" w:rsidR="003B4D1B" w:rsidRDefault="003B4D1B" w:rsidP="003B4D1B">
      <w:pPr>
        <w:rPr>
          <w:sz w:val="16"/>
          <w:szCs w:val="16"/>
        </w:rPr>
      </w:pPr>
      <w:r>
        <w:br w:type="page"/>
      </w:r>
    </w:p>
    <w:p w14:paraId="24AEDBBF" w14:textId="77777777" w:rsidR="003B4D1B" w:rsidRDefault="003B4D1B" w:rsidP="002412D5">
      <w:pPr>
        <w:pStyle w:val="Heading5"/>
      </w:pPr>
      <w:bookmarkStart w:id="144" w:name="_5vd45afkzoil" w:colFirst="0" w:colLast="0"/>
      <w:bookmarkStart w:id="145" w:name="_Toc42786450"/>
      <w:bookmarkEnd w:id="144"/>
      <w:r>
        <w:lastRenderedPageBreak/>
        <w:t>15 - Proporção de docências com professores cuja formação superior está adequada à área de conhecimento que lecionam, por nível de ensino</w:t>
      </w:r>
      <w:bookmarkEnd w:id="145"/>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69B99A63"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330FF2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Proporção de docências com professores cuja formação superior está adequada à área de conhecimento que lecionam - EI</w:t>
            </w:r>
          </w:p>
        </w:tc>
      </w:tr>
      <w:tr w:rsidR="003B4D1B" w14:paraId="370C2379"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064C7A5" w14:textId="77777777" w:rsidR="003B4D1B" w:rsidRDefault="003B4D1B" w:rsidP="002412D5">
            <w:pPr>
              <w:widowControl w:val="0"/>
              <w:spacing w:after="0"/>
              <w:rPr>
                <w:rFonts w:ascii="Calibri" w:eastAsia="Calibri" w:hAnsi="Calibri" w:cs="Calibri"/>
                <w:sz w:val="20"/>
                <w:szCs w:val="20"/>
              </w:rPr>
            </w:pP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54BCC3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2014</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7E5906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2015</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CE18B0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2016</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39F233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2017</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B17047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2018</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D13435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2019</w:t>
            </w:r>
          </w:p>
        </w:tc>
      </w:tr>
      <w:tr w:rsidR="003B4D1B" w14:paraId="1D9C655F" w14:textId="77777777" w:rsidTr="003B4D1B">
        <w:tc>
          <w:tcPr>
            <w:tcW w:w="2664" w:type="dxa"/>
            <w:tcBorders>
              <w:top w:val="nil"/>
              <w:left w:val="single" w:sz="6" w:space="0" w:color="000000"/>
              <w:bottom w:val="nil"/>
              <w:right w:val="single" w:sz="6" w:space="0" w:color="000000"/>
            </w:tcBorders>
            <w:shd w:val="clear" w:color="auto" w:fill="CFE2F3"/>
            <w:tcMar>
              <w:top w:w="40" w:type="dxa"/>
              <w:left w:w="40" w:type="dxa"/>
              <w:bottom w:w="40" w:type="dxa"/>
              <w:right w:w="40" w:type="dxa"/>
            </w:tcMar>
            <w:vAlign w:val="bottom"/>
          </w:tcPr>
          <w:p w14:paraId="67B9A6E1"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rurais</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5844025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31,4%</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441AC66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32,7%</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523B495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35,1%</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4779979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37,7%</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1EB8BDB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40,8%</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3053E59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47,1%</w:t>
            </w:r>
          </w:p>
        </w:tc>
      </w:tr>
      <w:tr w:rsidR="003B4D1B" w14:paraId="77EA4E89" w14:textId="77777777" w:rsidTr="003B4D1B">
        <w:tc>
          <w:tcPr>
            <w:tcW w:w="2664" w:type="dxa"/>
            <w:tcBorders>
              <w:top w:val="nil"/>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13E99CDF"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urbanas</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0433C2B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45,4%</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50C0FC8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45,8%</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16A4CD6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47,7%</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4B6842F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49,1%</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79DD6B5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50,7%</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3E6D087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55,5%</w:t>
            </w:r>
          </w:p>
        </w:tc>
      </w:tr>
      <w:tr w:rsidR="003B4D1B" w14:paraId="1A97CDBD" w14:textId="77777777" w:rsidTr="003B4D1B">
        <w:tc>
          <w:tcPr>
            <w:tcW w:w="2664" w:type="dxa"/>
            <w:tcBorders>
              <w:top w:val="nil"/>
              <w:left w:val="single" w:sz="6" w:space="0" w:color="000000"/>
              <w:bottom w:val="nil"/>
              <w:right w:val="single" w:sz="6" w:space="0" w:color="000000"/>
            </w:tcBorders>
            <w:shd w:val="clear" w:color="auto" w:fill="FCE5CD"/>
            <w:tcMar>
              <w:top w:w="40" w:type="dxa"/>
              <w:left w:w="40" w:type="dxa"/>
              <w:bottom w:w="40" w:type="dxa"/>
              <w:right w:w="40" w:type="dxa"/>
            </w:tcMar>
            <w:vAlign w:val="bottom"/>
          </w:tcPr>
          <w:p w14:paraId="72D3DC65"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Norte</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44BB0DF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41,8%</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5714BA7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42,6%</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514338D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45,8%</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1AE9158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49,0%</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7AEBD26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52,1%</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43F49F8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58,8%</w:t>
            </w:r>
          </w:p>
        </w:tc>
      </w:tr>
      <w:tr w:rsidR="003B4D1B" w14:paraId="5D7B9B99"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4CBC9623"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Nordeste</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9D8ABA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32,0%</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83F32C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33,3%</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B8C3D8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35,8%</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4E21758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38,2%</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4A798D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41,2%</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C9F11D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47,8%</w:t>
            </w:r>
          </w:p>
        </w:tc>
      </w:tr>
      <w:tr w:rsidR="003B4D1B" w14:paraId="4757AB5A"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6A0D3584"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Sudeste</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7CAE93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47,5%</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E628C4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47,8%</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5AD0FD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49,7%</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B46330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50,7%</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2F1F7D2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51,8%</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661178E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56,5%</w:t>
            </w:r>
          </w:p>
        </w:tc>
      </w:tr>
      <w:tr w:rsidR="003B4D1B" w14:paraId="0BE78458"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09558473"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Sul</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0C6E0B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46,5%</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8A74AA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46,4%</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24E8E7A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48,5%</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60ACCF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49,7%</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766633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50,9%</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6DF9315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55,4%</w:t>
            </w:r>
          </w:p>
        </w:tc>
      </w:tr>
      <w:tr w:rsidR="003B4D1B" w14:paraId="21F1E50C" w14:textId="77777777" w:rsidTr="003B4D1B">
        <w:tc>
          <w:tcPr>
            <w:tcW w:w="2664" w:type="dxa"/>
            <w:tcBorders>
              <w:top w:val="nil"/>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4BCCE96D"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Centro-Oeste</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0F23E30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54,2%</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6ECA252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53,8%</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5BFFB17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54,8%</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7B48F95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56,4%</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3991DB1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57,2%</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2B8ED79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59,5%</w:t>
            </w:r>
          </w:p>
        </w:tc>
      </w:tr>
      <w:tr w:rsidR="003B4D1B" w14:paraId="7E74B544" w14:textId="77777777" w:rsidTr="003B4D1B">
        <w:tc>
          <w:tcPr>
            <w:tcW w:w="2664" w:type="dxa"/>
            <w:tcBorders>
              <w:top w:val="nil"/>
              <w:left w:val="single" w:sz="6" w:space="0" w:color="000000"/>
              <w:bottom w:val="nil"/>
              <w:right w:val="single" w:sz="6" w:space="0" w:color="000000"/>
            </w:tcBorders>
            <w:shd w:val="clear" w:color="auto" w:fill="D9D9D9"/>
            <w:tcMar>
              <w:top w:w="40" w:type="dxa"/>
              <w:left w:w="40" w:type="dxa"/>
              <w:bottom w:w="40" w:type="dxa"/>
              <w:right w:w="40" w:type="dxa"/>
            </w:tcMar>
            <w:vAlign w:val="bottom"/>
          </w:tcPr>
          <w:p w14:paraId="57ECB661"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privadas</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2F1D89D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32,8%</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1B3DFEC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32,6%</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34650EC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34,3%</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23F508B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35,2%</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0A5C2A3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37,3%</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0CCBB89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43,5%</w:t>
            </w:r>
          </w:p>
        </w:tc>
      </w:tr>
      <w:tr w:rsidR="003B4D1B" w14:paraId="26B39512" w14:textId="77777777" w:rsidTr="003B4D1B">
        <w:tc>
          <w:tcPr>
            <w:tcW w:w="2664"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5E5AF80C"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públicas</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62EAD86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50,0%</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667D8EE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50,7%</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79E14FA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52,7%</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53B9719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54,2%</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0C468EA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55,8%</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09DAB73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60,2%</w:t>
            </w:r>
          </w:p>
        </w:tc>
      </w:tr>
      <w:tr w:rsidR="003B4D1B" w14:paraId="1CC0386F"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26A901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Geral</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D26467A"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44,2%</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06A8FC9"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44,6%</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31AE737"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46,6%</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A24F09D"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48,1%</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62F8363"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49,9%</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7D04A53"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54,8%</w:t>
            </w:r>
          </w:p>
        </w:tc>
      </w:tr>
    </w:tbl>
    <w:p w14:paraId="1541AB7B" w14:textId="77777777" w:rsidR="003B4D1B" w:rsidRDefault="003B4D1B" w:rsidP="002412D5">
      <w:pPr>
        <w:spacing w:after="0"/>
        <w:rPr>
          <w:rFonts w:ascii="Calibri" w:eastAsia="Calibri" w:hAnsi="Calibri" w:cs="Calibri"/>
          <w:sz w:val="16"/>
          <w:szCs w:val="16"/>
        </w:rPr>
      </w:pPr>
      <w:r>
        <w:rPr>
          <w:rFonts w:ascii="Calibri" w:eastAsia="Calibri" w:hAnsi="Calibri" w:cs="Calibri"/>
          <w:sz w:val="16"/>
          <w:szCs w:val="16"/>
          <w:highlight w:val="white"/>
        </w:rPr>
        <w:t>Fonte: Indicador de Adequação da Formação Docente - INEP / MEC.</w:t>
      </w:r>
    </w:p>
    <w:p w14:paraId="135C4728" w14:textId="77777777" w:rsidR="003B4D1B" w:rsidRDefault="003B4D1B" w:rsidP="002412D5">
      <w:pPr>
        <w:spacing w:after="0"/>
        <w:rPr>
          <w:rFonts w:ascii="Calibri" w:eastAsia="Calibri" w:hAnsi="Calibri" w:cs="Calibri"/>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05F71252"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622893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Proporção de docências com professores cuja formação superior está adequada à área de conhecimento que lecionam - Anos Iniciais</w:t>
            </w:r>
          </w:p>
        </w:tc>
      </w:tr>
      <w:tr w:rsidR="003B4D1B" w14:paraId="68D8AF22"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286999F" w14:textId="77777777" w:rsidR="003B4D1B" w:rsidRDefault="003B4D1B" w:rsidP="002412D5">
            <w:pPr>
              <w:widowControl w:val="0"/>
              <w:spacing w:after="0"/>
              <w:rPr>
                <w:rFonts w:ascii="Calibri" w:eastAsia="Calibri" w:hAnsi="Calibri" w:cs="Calibri"/>
                <w:sz w:val="20"/>
                <w:szCs w:val="20"/>
              </w:rPr>
            </w:pP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0C04DB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2014</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C714C8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2015</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192A17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2016</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149A08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2017</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09F773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2018</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0AE46A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2019</w:t>
            </w:r>
          </w:p>
        </w:tc>
      </w:tr>
      <w:tr w:rsidR="003B4D1B" w14:paraId="5CEC5F91" w14:textId="77777777" w:rsidTr="003B4D1B">
        <w:tc>
          <w:tcPr>
            <w:tcW w:w="2664" w:type="dxa"/>
            <w:tcBorders>
              <w:top w:val="nil"/>
              <w:left w:val="single" w:sz="6" w:space="0" w:color="000000"/>
              <w:bottom w:val="nil"/>
              <w:right w:val="single" w:sz="6" w:space="0" w:color="000000"/>
            </w:tcBorders>
            <w:shd w:val="clear" w:color="auto" w:fill="CFE2F3"/>
            <w:tcMar>
              <w:top w:w="40" w:type="dxa"/>
              <w:left w:w="40" w:type="dxa"/>
              <w:bottom w:w="40" w:type="dxa"/>
              <w:right w:w="40" w:type="dxa"/>
            </w:tcMar>
            <w:vAlign w:val="bottom"/>
          </w:tcPr>
          <w:p w14:paraId="5BC395F9"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rurais</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795D5D8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40,5%</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0DD8F4D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41,6%</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57364B0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43,4%</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58EA153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45,9%</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273D344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49,2%</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720C4CD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54,7%</w:t>
            </w:r>
          </w:p>
        </w:tc>
      </w:tr>
      <w:tr w:rsidR="003B4D1B" w14:paraId="1EE7ED63" w14:textId="77777777" w:rsidTr="003B4D1B">
        <w:tc>
          <w:tcPr>
            <w:tcW w:w="2664" w:type="dxa"/>
            <w:tcBorders>
              <w:top w:val="nil"/>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731B35EF"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urbanas</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75F1001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59,7%</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399E672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60,5%</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0CE7039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61,9%</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15810D2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63,3%</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12E2301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65,5%</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0A5CA30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68,0%</w:t>
            </w:r>
          </w:p>
        </w:tc>
      </w:tr>
      <w:tr w:rsidR="003B4D1B" w14:paraId="229CCDD5" w14:textId="77777777" w:rsidTr="003B4D1B">
        <w:tc>
          <w:tcPr>
            <w:tcW w:w="2664" w:type="dxa"/>
            <w:tcBorders>
              <w:top w:val="nil"/>
              <w:left w:val="single" w:sz="6" w:space="0" w:color="000000"/>
              <w:bottom w:val="nil"/>
              <w:right w:val="single" w:sz="6" w:space="0" w:color="000000"/>
            </w:tcBorders>
            <w:shd w:val="clear" w:color="auto" w:fill="FCE5CD"/>
            <w:tcMar>
              <w:top w:w="40" w:type="dxa"/>
              <w:left w:w="40" w:type="dxa"/>
              <w:bottom w:w="40" w:type="dxa"/>
              <w:right w:w="40" w:type="dxa"/>
            </w:tcMar>
            <w:vAlign w:val="bottom"/>
          </w:tcPr>
          <w:p w14:paraId="428AA344"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Norte</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5BA6394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53,5%</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12F1116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54,4%</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4535220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56,6%</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2267A50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58,9%</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7D32339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61,6%</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09F1F6F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67,7%</w:t>
            </w:r>
          </w:p>
        </w:tc>
      </w:tr>
      <w:tr w:rsidR="003B4D1B" w14:paraId="7BB0BAE1"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74912544"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Nordeste</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F4F871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40,4%</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28FE015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41,2%</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385BF1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43,1%</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2D01C64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45,1%</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821611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48,1%</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396CFD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52,7%</w:t>
            </w:r>
          </w:p>
        </w:tc>
      </w:tr>
      <w:tr w:rsidR="003B4D1B" w14:paraId="4B3D6FB1"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45FE3E1A"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Sudeste</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45A148B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64,1%</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7700D3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65,3%</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0B8DF2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66,3%</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4F56075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67,3%</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264F14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69,9%</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6588C6B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71,7%</w:t>
            </w:r>
          </w:p>
        </w:tc>
      </w:tr>
      <w:tr w:rsidR="003B4D1B" w14:paraId="38F2CECC"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0EF2BF22"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Sul</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19B291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66,5%</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882F6A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67,2%</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233CFBB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69,1%</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592A62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71,1%</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5FC0E5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72,9%</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1BFDFA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74,5%</w:t>
            </w:r>
          </w:p>
        </w:tc>
      </w:tr>
      <w:tr w:rsidR="003B4D1B" w14:paraId="0357F539" w14:textId="77777777" w:rsidTr="003B4D1B">
        <w:tc>
          <w:tcPr>
            <w:tcW w:w="2664" w:type="dxa"/>
            <w:tcBorders>
              <w:top w:val="nil"/>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55F44180"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Centro-Oeste</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1681B0B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69,4%</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0865B8A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70,0%</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4168789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71,5%</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5FE60D1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72,6%</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17922BD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73,8%</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5DA7A45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74,4%</w:t>
            </w:r>
          </w:p>
        </w:tc>
      </w:tr>
      <w:tr w:rsidR="003B4D1B" w14:paraId="2BF5F570" w14:textId="77777777" w:rsidTr="003B4D1B">
        <w:tc>
          <w:tcPr>
            <w:tcW w:w="2664" w:type="dxa"/>
            <w:tcBorders>
              <w:top w:val="nil"/>
              <w:left w:val="single" w:sz="6" w:space="0" w:color="000000"/>
              <w:bottom w:val="nil"/>
              <w:right w:val="single" w:sz="6" w:space="0" w:color="000000"/>
            </w:tcBorders>
            <w:shd w:val="clear" w:color="auto" w:fill="D9D9D9"/>
            <w:tcMar>
              <w:top w:w="40" w:type="dxa"/>
              <w:left w:w="40" w:type="dxa"/>
              <w:bottom w:w="40" w:type="dxa"/>
              <w:right w:w="40" w:type="dxa"/>
            </w:tcMar>
            <w:vAlign w:val="bottom"/>
          </w:tcPr>
          <w:p w14:paraId="606742DA"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privadas</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747C996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46,5%</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6B16206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46,5%</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4AE6899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47,3%</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0939C5F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48,4%</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086C799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50,7%</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448135B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55,2%</w:t>
            </w:r>
          </w:p>
        </w:tc>
      </w:tr>
      <w:tr w:rsidR="003B4D1B" w14:paraId="453D569F" w14:textId="77777777" w:rsidTr="003B4D1B">
        <w:tc>
          <w:tcPr>
            <w:tcW w:w="2664"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15D58243"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públicas</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3AF2FD2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59,6%</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16E5F56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60,7%</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0F04CB3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62,6%</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45F4991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64,4%</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53A1728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67,3%</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73B36BD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69,8%</w:t>
            </w:r>
          </w:p>
        </w:tc>
      </w:tr>
      <w:tr w:rsidR="003B4D1B" w14:paraId="1B3A9847"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D30F61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Geral</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A5DB283"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56,6%</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796237B"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57,0%</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5DC0200"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59,0%</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4456516"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60,6%</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543C17A"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63,1%</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623FE8"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66,1%</w:t>
            </w:r>
          </w:p>
        </w:tc>
      </w:tr>
    </w:tbl>
    <w:p w14:paraId="31F08BF9" w14:textId="77777777" w:rsidR="003B4D1B" w:rsidRDefault="003B4D1B" w:rsidP="002412D5">
      <w:pPr>
        <w:spacing w:after="0"/>
        <w:rPr>
          <w:rFonts w:ascii="Calibri" w:eastAsia="Calibri" w:hAnsi="Calibri" w:cs="Calibri"/>
          <w:sz w:val="16"/>
          <w:szCs w:val="16"/>
          <w:highlight w:val="white"/>
        </w:rPr>
      </w:pPr>
      <w:r>
        <w:rPr>
          <w:rFonts w:ascii="Calibri" w:eastAsia="Calibri" w:hAnsi="Calibri" w:cs="Calibri"/>
          <w:sz w:val="16"/>
          <w:szCs w:val="16"/>
          <w:highlight w:val="white"/>
        </w:rPr>
        <w:t>Fonte: Indicador de Adequação da Formação Docente - INEP / MEC.</w:t>
      </w:r>
      <w:r>
        <w:br w:type="page"/>
      </w:r>
    </w:p>
    <w:p w14:paraId="7436A16D" w14:textId="77777777" w:rsidR="003B4D1B" w:rsidRDefault="003B4D1B" w:rsidP="002412D5">
      <w:pPr>
        <w:spacing w:after="0"/>
        <w:rPr>
          <w:rFonts w:ascii="Calibri" w:eastAsia="Calibri" w:hAnsi="Calibri" w:cs="Calibri"/>
          <w:sz w:val="16"/>
          <w:szCs w:val="16"/>
          <w:highlight w:val="white"/>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008F271B"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EDBC7D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Proporção de docências com professores cuja formação superior está adequada à área de conhecimento que lecionam - Anos Finais</w:t>
            </w:r>
          </w:p>
        </w:tc>
      </w:tr>
      <w:tr w:rsidR="003B4D1B" w14:paraId="39E9E61F"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EDBE4BE" w14:textId="77777777" w:rsidR="003B4D1B" w:rsidRDefault="003B4D1B" w:rsidP="002412D5">
            <w:pPr>
              <w:widowControl w:val="0"/>
              <w:spacing w:after="0"/>
              <w:rPr>
                <w:rFonts w:ascii="Calibri" w:eastAsia="Calibri" w:hAnsi="Calibri" w:cs="Calibri"/>
                <w:sz w:val="20"/>
                <w:szCs w:val="20"/>
              </w:rPr>
            </w:pP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4E30DC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2014</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593D4C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2015</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356E42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2016</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77C302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2017</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250C6B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2018</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FE39C2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2019</w:t>
            </w:r>
          </w:p>
        </w:tc>
      </w:tr>
      <w:tr w:rsidR="003B4D1B" w14:paraId="41D762B2" w14:textId="77777777" w:rsidTr="003B4D1B">
        <w:tc>
          <w:tcPr>
            <w:tcW w:w="2664" w:type="dxa"/>
            <w:tcBorders>
              <w:top w:val="nil"/>
              <w:left w:val="single" w:sz="6" w:space="0" w:color="000000"/>
              <w:bottom w:val="nil"/>
              <w:right w:val="single" w:sz="6" w:space="0" w:color="000000"/>
            </w:tcBorders>
            <w:shd w:val="clear" w:color="auto" w:fill="CFE2F3"/>
            <w:tcMar>
              <w:top w:w="40" w:type="dxa"/>
              <w:left w:w="40" w:type="dxa"/>
              <w:bottom w:w="40" w:type="dxa"/>
              <w:right w:w="40" w:type="dxa"/>
            </w:tcMar>
            <w:vAlign w:val="bottom"/>
          </w:tcPr>
          <w:p w14:paraId="5D2E1351"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rurais</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4BA8056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19,9%</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07E35D3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20,6%</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387BCDF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21,5%</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00984A8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22,5%</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6D70DF4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23,9%</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1E33BC9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26,3%</w:t>
            </w:r>
          </w:p>
        </w:tc>
      </w:tr>
      <w:tr w:rsidR="003B4D1B" w14:paraId="1B91145C" w14:textId="77777777" w:rsidTr="003B4D1B">
        <w:tc>
          <w:tcPr>
            <w:tcW w:w="2664" w:type="dxa"/>
            <w:tcBorders>
              <w:top w:val="nil"/>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7EF21F13"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urbanas</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299F28F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58,3%</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59F4734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57,1%</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11F8922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59,6%</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080B2CE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57,7%</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2FC6216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59,4%</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5EFC994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60,3%</w:t>
            </w:r>
          </w:p>
        </w:tc>
      </w:tr>
      <w:tr w:rsidR="003B4D1B" w14:paraId="6989DBF3" w14:textId="77777777" w:rsidTr="003B4D1B">
        <w:tc>
          <w:tcPr>
            <w:tcW w:w="2664" w:type="dxa"/>
            <w:tcBorders>
              <w:top w:val="nil"/>
              <w:left w:val="single" w:sz="6" w:space="0" w:color="000000"/>
              <w:bottom w:val="nil"/>
              <w:right w:val="single" w:sz="6" w:space="0" w:color="000000"/>
            </w:tcBorders>
            <w:shd w:val="clear" w:color="auto" w:fill="FCE5CD"/>
            <w:tcMar>
              <w:top w:w="40" w:type="dxa"/>
              <w:left w:w="40" w:type="dxa"/>
              <w:bottom w:w="40" w:type="dxa"/>
              <w:right w:w="40" w:type="dxa"/>
            </w:tcMar>
            <w:vAlign w:val="bottom"/>
          </w:tcPr>
          <w:p w14:paraId="27C6BF8D"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Norte</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0EAF4B8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36,2%</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75F25D6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35,8%</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6DF70C7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37,3%</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39A52FF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38,4%</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112E7D7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39,9%</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3F8EEF9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42,9%</w:t>
            </w:r>
          </w:p>
        </w:tc>
      </w:tr>
      <w:tr w:rsidR="003B4D1B" w14:paraId="199B3045"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68C7FBA7"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Nordeste</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B0E119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31,9%</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45C63C4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32,6%</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610348E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33,9%</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60FDED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32,0%</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9E3D42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33,6%</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44F19B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36,0%</w:t>
            </w:r>
          </w:p>
        </w:tc>
      </w:tr>
      <w:tr w:rsidR="003B4D1B" w14:paraId="2352973D"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71977AFD"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Sudeste</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B56376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65,4%</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597DE5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62,7%</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E3A198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66,3%</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5F2536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66,5%</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C760D3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68,1%</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27E5509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68,9%</w:t>
            </w:r>
          </w:p>
        </w:tc>
      </w:tr>
      <w:tr w:rsidR="003B4D1B" w14:paraId="28593BF5"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3280D0D5"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Sul</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2D854C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62,7%</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038D7C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63,0%</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6FBB527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65,2%</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058C47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65,6%</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68765D5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67,3%</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FE8282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67,6%</w:t>
            </w:r>
          </w:p>
        </w:tc>
      </w:tr>
      <w:tr w:rsidR="003B4D1B" w14:paraId="6C1D8CB4" w14:textId="77777777" w:rsidTr="003B4D1B">
        <w:tc>
          <w:tcPr>
            <w:tcW w:w="2664" w:type="dxa"/>
            <w:tcBorders>
              <w:top w:val="nil"/>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025DED0A"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Centro-Oeste</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685B539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47,8%</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12A312E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48,4%</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15196EE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49,3%</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0BC164B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49,6%</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1541D2E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49,9%</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19444BD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50,2%</w:t>
            </w:r>
          </w:p>
        </w:tc>
      </w:tr>
      <w:tr w:rsidR="003B4D1B" w14:paraId="21CE665B" w14:textId="77777777" w:rsidTr="003B4D1B">
        <w:tc>
          <w:tcPr>
            <w:tcW w:w="2664" w:type="dxa"/>
            <w:tcBorders>
              <w:top w:val="nil"/>
              <w:left w:val="single" w:sz="6" w:space="0" w:color="000000"/>
              <w:bottom w:val="nil"/>
              <w:right w:val="single" w:sz="6" w:space="0" w:color="000000"/>
            </w:tcBorders>
            <w:shd w:val="clear" w:color="auto" w:fill="D9D9D9"/>
            <w:tcMar>
              <w:top w:w="40" w:type="dxa"/>
              <w:left w:w="40" w:type="dxa"/>
              <w:bottom w:w="40" w:type="dxa"/>
              <w:right w:w="40" w:type="dxa"/>
            </w:tcMar>
            <w:vAlign w:val="bottom"/>
          </w:tcPr>
          <w:p w14:paraId="44ABD84A"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privadas</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0F95755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57,4%</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73C23D2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57,0%</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7DB0D8C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57,2%</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0478715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57,2%</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1BA172A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58,3%</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1BB8F65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59,4%</w:t>
            </w:r>
          </w:p>
        </w:tc>
      </w:tr>
      <w:tr w:rsidR="003B4D1B" w14:paraId="5C402C58" w14:textId="77777777" w:rsidTr="003B4D1B">
        <w:tc>
          <w:tcPr>
            <w:tcW w:w="2664"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06397E3D"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públicas</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66ACA11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48,1%</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07AC81F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47,5%</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0001AFD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49,7%</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5BC3111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48,6%</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657448B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50,5%</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3917AC7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52,0%</w:t>
            </w:r>
          </w:p>
        </w:tc>
      </w:tr>
      <w:tr w:rsidR="003B4D1B" w14:paraId="62CB24AD"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4F2010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Geral</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1DB025"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49,5%</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4FB7666"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48,9%</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DFA03BE"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50,9%</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B6E5DF4"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49,9%</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4170986"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51,7%</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2D50FC8"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53,2%</w:t>
            </w:r>
          </w:p>
        </w:tc>
      </w:tr>
    </w:tbl>
    <w:p w14:paraId="264AE375" w14:textId="77777777" w:rsidR="003B4D1B" w:rsidRDefault="003B4D1B" w:rsidP="002412D5">
      <w:pPr>
        <w:spacing w:after="0"/>
        <w:rPr>
          <w:rFonts w:ascii="Calibri" w:eastAsia="Calibri" w:hAnsi="Calibri" w:cs="Calibri"/>
        </w:rPr>
      </w:pPr>
      <w:r>
        <w:rPr>
          <w:rFonts w:ascii="Calibri" w:eastAsia="Calibri" w:hAnsi="Calibri" w:cs="Calibri"/>
          <w:sz w:val="16"/>
          <w:szCs w:val="16"/>
          <w:highlight w:val="white"/>
        </w:rPr>
        <w:t>Fonte: Indicador de Adequação da Formação Docente - INEP / MEC.</w:t>
      </w:r>
    </w:p>
    <w:p w14:paraId="2204B47B" w14:textId="77777777" w:rsidR="003B4D1B" w:rsidRDefault="003B4D1B" w:rsidP="002412D5">
      <w:pPr>
        <w:spacing w:after="0"/>
        <w:rPr>
          <w:rFonts w:ascii="Calibri" w:eastAsia="Calibri" w:hAnsi="Calibri" w:cs="Calibri"/>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116DA8C4"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98C964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Proporção de docências com professores cuja formação superior está adequada à área de conhecimento que lecionam - Ensino Médio</w:t>
            </w:r>
          </w:p>
        </w:tc>
      </w:tr>
      <w:tr w:rsidR="003B4D1B" w14:paraId="087FE8EA"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6F0168F" w14:textId="77777777" w:rsidR="003B4D1B" w:rsidRDefault="003B4D1B" w:rsidP="002412D5">
            <w:pPr>
              <w:widowControl w:val="0"/>
              <w:spacing w:after="0"/>
              <w:rPr>
                <w:rFonts w:ascii="Calibri" w:eastAsia="Calibri" w:hAnsi="Calibri" w:cs="Calibri"/>
                <w:sz w:val="20"/>
                <w:szCs w:val="20"/>
              </w:rPr>
            </w:pP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39E3DF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2014</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58BD358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2015</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6DBA75D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2016</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547D37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2017</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4F88103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2018</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1E3BAB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2019</w:t>
            </w:r>
          </w:p>
        </w:tc>
      </w:tr>
      <w:tr w:rsidR="003B4D1B" w14:paraId="2701A47F" w14:textId="77777777" w:rsidTr="003B4D1B">
        <w:tc>
          <w:tcPr>
            <w:tcW w:w="2664" w:type="dxa"/>
            <w:tcBorders>
              <w:top w:val="nil"/>
              <w:left w:val="single" w:sz="6" w:space="0" w:color="000000"/>
              <w:bottom w:val="nil"/>
              <w:right w:val="single" w:sz="6" w:space="0" w:color="000000"/>
            </w:tcBorders>
            <w:shd w:val="clear" w:color="auto" w:fill="CFE2F3"/>
            <w:tcMar>
              <w:top w:w="40" w:type="dxa"/>
              <w:left w:w="40" w:type="dxa"/>
              <w:bottom w:w="40" w:type="dxa"/>
              <w:right w:w="40" w:type="dxa"/>
            </w:tcMar>
            <w:vAlign w:val="bottom"/>
          </w:tcPr>
          <w:p w14:paraId="2E16FCFA"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rurais</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42F3BD7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48,4%</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1BB946D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47,0%</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2DE0800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45,8%</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189D3E8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50,7%</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63757A2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51,1%</w:t>
            </w:r>
          </w:p>
        </w:tc>
        <w:tc>
          <w:tcPr>
            <w:tcW w:w="1116" w:type="dxa"/>
            <w:tcBorders>
              <w:top w:val="nil"/>
              <w:left w:val="nil"/>
              <w:bottom w:val="nil"/>
              <w:right w:val="single" w:sz="6" w:space="0" w:color="000000"/>
            </w:tcBorders>
            <w:shd w:val="clear" w:color="auto" w:fill="CFE2F3"/>
            <w:tcMar>
              <w:top w:w="40" w:type="dxa"/>
              <w:left w:w="40" w:type="dxa"/>
              <w:bottom w:w="40" w:type="dxa"/>
              <w:right w:w="40" w:type="dxa"/>
            </w:tcMar>
            <w:vAlign w:val="bottom"/>
          </w:tcPr>
          <w:p w14:paraId="2CDCA06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51,3%</w:t>
            </w:r>
          </w:p>
        </w:tc>
      </w:tr>
      <w:tr w:rsidR="003B4D1B" w14:paraId="6EFF89B7" w14:textId="77777777" w:rsidTr="003B4D1B">
        <w:tc>
          <w:tcPr>
            <w:tcW w:w="2664" w:type="dxa"/>
            <w:tcBorders>
              <w:top w:val="nil"/>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5106E43"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urbanas</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6262B6D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60,2%</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000C256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59,7%</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6D04949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61,3%</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63C58EC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61,6%</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2D03E7E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62,6%</w:t>
            </w:r>
          </w:p>
        </w:tc>
        <w:tc>
          <w:tcPr>
            <w:tcW w:w="1116" w:type="dxa"/>
            <w:tcBorders>
              <w:top w:val="nil"/>
              <w:left w:val="nil"/>
              <w:bottom w:val="single" w:sz="6" w:space="0" w:color="000000"/>
              <w:right w:val="single" w:sz="6" w:space="0" w:color="000000"/>
            </w:tcBorders>
            <w:shd w:val="clear" w:color="auto" w:fill="CFE2F3"/>
            <w:tcMar>
              <w:top w:w="40" w:type="dxa"/>
              <w:left w:w="40" w:type="dxa"/>
              <w:bottom w:w="40" w:type="dxa"/>
              <w:right w:w="40" w:type="dxa"/>
            </w:tcMar>
            <w:vAlign w:val="bottom"/>
          </w:tcPr>
          <w:p w14:paraId="09E345F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64,1%</w:t>
            </w:r>
          </w:p>
        </w:tc>
      </w:tr>
      <w:tr w:rsidR="003B4D1B" w14:paraId="41DE711B" w14:textId="77777777" w:rsidTr="003B4D1B">
        <w:tc>
          <w:tcPr>
            <w:tcW w:w="2664" w:type="dxa"/>
            <w:tcBorders>
              <w:top w:val="nil"/>
              <w:left w:val="single" w:sz="6" w:space="0" w:color="000000"/>
              <w:bottom w:val="nil"/>
              <w:right w:val="single" w:sz="6" w:space="0" w:color="000000"/>
            </w:tcBorders>
            <w:shd w:val="clear" w:color="auto" w:fill="FCE5CD"/>
            <w:tcMar>
              <w:top w:w="40" w:type="dxa"/>
              <w:left w:w="40" w:type="dxa"/>
              <w:bottom w:w="40" w:type="dxa"/>
              <w:right w:w="40" w:type="dxa"/>
            </w:tcMar>
            <w:vAlign w:val="bottom"/>
          </w:tcPr>
          <w:p w14:paraId="5C5316C8"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Norte</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7A9DE6A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61,1%</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16A7438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57,7%</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29D6736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58,1%</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231501D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61,9%</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77F4786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63,0%</w:t>
            </w:r>
          </w:p>
        </w:tc>
        <w:tc>
          <w:tcPr>
            <w:tcW w:w="1116" w:type="dxa"/>
            <w:tcBorders>
              <w:top w:val="nil"/>
              <w:left w:val="nil"/>
              <w:bottom w:val="nil"/>
              <w:right w:val="single" w:sz="6" w:space="0" w:color="000000"/>
            </w:tcBorders>
            <w:shd w:val="clear" w:color="auto" w:fill="FCE5CD"/>
            <w:tcMar>
              <w:top w:w="40" w:type="dxa"/>
              <w:left w:w="40" w:type="dxa"/>
              <w:bottom w:w="40" w:type="dxa"/>
              <w:right w:w="40" w:type="dxa"/>
            </w:tcMar>
            <w:vAlign w:val="bottom"/>
          </w:tcPr>
          <w:p w14:paraId="78BB3B4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64,7%</w:t>
            </w:r>
          </w:p>
        </w:tc>
      </w:tr>
      <w:tr w:rsidR="003B4D1B" w14:paraId="0939FDCC"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0DA5EFF4"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Nordeste</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1F320A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49,1%</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737BB2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48,5%</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1013618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51,0%</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291E8F0"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50,5%</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42A2180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51,7%</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F8194E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53,9%</w:t>
            </w:r>
          </w:p>
        </w:tc>
      </w:tr>
      <w:tr w:rsidR="003B4D1B" w14:paraId="6E6DAEB3"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10CA1E1B"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Sudeste</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4F19E9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65,3%</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45EDEB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65,2%</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369267E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65,7%</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29A99BF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66,5%</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6AD1BE7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67,7%</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0B8452EB"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69,1%</w:t>
            </w:r>
          </w:p>
        </w:tc>
      </w:tr>
      <w:tr w:rsidR="003B4D1B" w14:paraId="4070B502" w14:textId="77777777" w:rsidTr="003B4D1B">
        <w:tc>
          <w:tcPr>
            <w:tcW w:w="2664" w:type="dxa"/>
            <w:tcBorders>
              <w:top w:val="nil"/>
              <w:left w:val="single" w:sz="6" w:space="0" w:color="000000"/>
              <w:bottom w:val="nil"/>
              <w:right w:val="single" w:sz="6" w:space="0" w:color="000000"/>
            </w:tcBorders>
            <w:shd w:val="clear" w:color="auto" w:fill="auto"/>
            <w:tcMar>
              <w:top w:w="40" w:type="dxa"/>
              <w:left w:w="40" w:type="dxa"/>
              <w:bottom w:w="40" w:type="dxa"/>
              <w:right w:w="40" w:type="dxa"/>
            </w:tcMar>
            <w:vAlign w:val="bottom"/>
          </w:tcPr>
          <w:p w14:paraId="00D4051D"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Sul</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60D4D537"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65,7%</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60049B36"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67,0%</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2BC3521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69,7%</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F301BC8"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70,0%</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73A6BE0A"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70,6%</w:t>
            </w:r>
          </w:p>
        </w:tc>
        <w:tc>
          <w:tcPr>
            <w:tcW w:w="1116" w:type="dxa"/>
            <w:tcBorders>
              <w:top w:val="nil"/>
              <w:left w:val="nil"/>
              <w:bottom w:val="nil"/>
              <w:right w:val="single" w:sz="6" w:space="0" w:color="000000"/>
            </w:tcBorders>
            <w:shd w:val="clear" w:color="auto" w:fill="auto"/>
            <w:tcMar>
              <w:top w:w="40" w:type="dxa"/>
              <w:left w:w="40" w:type="dxa"/>
              <w:bottom w:w="40" w:type="dxa"/>
              <w:right w:w="40" w:type="dxa"/>
            </w:tcMar>
            <w:vAlign w:val="bottom"/>
          </w:tcPr>
          <w:p w14:paraId="5ED5858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70,6%</w:t>
            </w:r>
          </w:p>
        </w:tc>
      </w:tr>
      <w:tr w:rsidR="003B4D1B" w14:paraId="13777211" w14:textId="77777777" w:rsidTr="003B4D1B">
        <w:tc>
          <w:tcPr>
            <w:tcW w:w="2664" w:type="dxa"/>
            <w:tcBorders>
              <w:top w:val="nil"/>
              <w:left w:val="single" w:sz="6" w:space="0" w:color="000000"/>
              <w:bottom w:val="single" w:sz="6" w:space="0" w:color="000000"/>
              <w:right w:val="single" w:sz="6" w:space="0" w:color="000000"/>
            </w:tcBorders>
            <w:shd w:val="clear" w:color="auto" w:fill="FCE5CD"/>
            <w:tcMar>
              <w:top w:w="40" w:type="dxa"/>
              <w:left w:w="40" w:type="dxa"/>
              <w:bottom w:w="40" w:type="dxa"/>
              <w:right w:w="40" w:type="dxa"/>
            </w:tcMar>
            <w:vAlign w:val="bottom"/>
          </w:tcPr>
          <w:p w14:paraId="3EDCD835"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da região Centro-Oeste</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395F31DC"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50,4%</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14089F23"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49,4%</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29CDCFD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51,0%</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57AC3C6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51,6%</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05973E6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50,8%</w:t>
            </w:r>
          </w:p>
        </w:tc>
        <w:tc>
          <w:tcPr>
            <w:tcW w:w="1116" w:type="dxa"/>
            <w:tcBorders>
              <w:top w:val="nil"/>
              <w:left w:val="nil"/>
              <w:bottom w:val="single" w:sz="6" w:space="0" w:color="000000"/>
              <w:right w:val="single" w:sz="6" w:space="0" w:color="000000"/>
            </w:tcBorders>
            <w:shd w:val="clear" w:color="auto" w:fill="FCE5CD"/>
            <w:tcMar>
              <w:top w:w="40" w:type="dxa"/>
              <w:left w:w="40" w:type="dxa"/>
              <w:bottom w:w="40" w:type="dxa"/>
              <w:right w:w="40" w:type="dxa"/>
            </w:tcMar>
            <w:vAlign w:val="bottom"/>
          </w:tcPr>
          <w:p w14:paraId="164295BF"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50,7%</w:t>
            </w:r>
          </w:p>
        </w:tc>
      </w:tr>
      <w:tr w:rsidR="003B4D1B" w14:paraId="380C8F44" w14:textId="77777777" w:rsidTr="003B4D1B">
        <w:tc>
          <w:tcPr>
            <w:tcW w:w="2664" w:type="dxa"/>
            <w:tcBorders>
              <w:top w:val="nil"/>
              <w:left w:val="single" w:sz="6" w:space="0" w:color="000000"/>
              <w:bottom w:val="nil"/>
              <w:right w:val="single" w:sz="6" w:space="0" w:color="000000"/>
            </w:tcBorders>
            <w:shd w:val="clear" w:color="auto" w:fill="D9D9D9"/>
            <w:tcMar>
              <w:top w:w="40" w:type="dxa"/>
              <w:left w:w="40" w:type="dxa"/>
              <w:bottom w:w="40" w:type="dxa"/>
              <w:right w:w="40" w:type="dxa"/>
            </w:tcMar>
            <w:vAlign w:val="bottom"/>
          </w:tcPr>
          <w:p w14:paraId="685FBA0F"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privadas</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3B71C10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62,3%</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1606A20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62,2%</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1783A04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62,3%</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2FA83ED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62,3%</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647FE51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63,4%</w:t>
            </w:r>
          </w:p>
        </w:tc>
        <w:tc>
          <w:tcPr>
            <w:tcW w:w="1116" w:type="dxa"/>
            <w:tcBorders>
              <w:top w:val="nil"/>
              <w:left w:val="nil"/>
              <w:bottom w:val="nil"/>
              <w:right w:val="single" w:sz="6" w:space="0" w:color="000000"/>
            </w:tcBorders>
            <w:shd w:val="clear" w:color="auto" w:fill="D9D9D9"/>
            <w:tcMar>
              <w:top w:w="40" w:type="dxa"/>
              <w:left w:w="40" w:type="dxa"/>
              <w:bottom w:w="40" w:type="dxa"/>
              <w:right w:w="40" w:type="dxa"/>
            </w:tcMar>
            <w:vAlign w:val="bottom"/>
          </w:tcPr>
          <w:p w14:paraId="1985AB62"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63,3%</w:t>
            </w:r>
          </w:p>
        </w:tc>
      </w:tr>
      <w:tr w:rsidR="003B4D1B" w14:paraId="207B6F6C" w14:textId="77777777" w:rsidTr="003B4D1B">
        <w:tc>
          <w:tcPr>
            <w:tcW w:w="2664" w:type="dxa"/>
            <w:tcBorders>
              <w:top w:val="nil"/>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bottom"/>
          </w:tcPr>
          <w:p w14:paraId="54E0F42D" w14:textId="77777777" w:rsidR="003B4D1B" w:rsidRDefault="003B4D1B" w:rsidP="002412D5">
            <w:pPr>
              <w:widowControl w:val="0"/>
              <w:spacing w:after="0"/>
              <w:rPr>
                <w:rFonts w:ascii="Calibri" w:eastAsia="Calibri" w:hAnsi="Calibri" w:cs="Calibri"/>
                <w:sz w:val="20"/>
                <w:szCs w:val="20"/>
              </w:rPr>
            </w:pPr>
            <w:r>
              <w:rPr>
                <w:rFonts w:ascii="Calibri" w:eastAsia="Calibri" w:hAnsi="Calibri" w:cs="Calibri"/>
                <w:sz w:val="20"/>
                <w:szCs w:val="20"/>
              </w:rPr>
              <w:t>Escolas públicas</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55043F55"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59,0%</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1EFE89A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58,3%</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25F49DF9"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60,1%</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345D110E"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60,7%</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71641761"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61,6%</w:t>
            </w:r>
          </w:p>
        </w:tc>
        <w:tc>
          <w:tcPr>
            <w:tcW w:w="1116" w:type="dxa"/>
            <w:tcBorders>
              <w:top w:val="nil"/>
              <w:left w:val="nil"/>
              <w:bottom w:val="single" w:sz="6" w:space="0" w:color="000000"/>
              <w:right w:val="single" w:sz="6" w:space="0" w:color="000000"/>
            </w:tcBorders>
            <w:shd w:val="clear" w:color="auto" w:fill="D9D9D9"/>
            <w:tcMar>
              <w:top w:w="40" w:type="dxa"/>
              <w:left w:w="40" w:type="dxa"/>
              <w:bottom w:w="40" w:type="dxa"/>
              <w:right w:w="40" w:type="dxa"/>
            </w:tcMar>
            <w:vAlign w:val="bottom"/>
          </w:tcPr>
          <w:p w14:paraId="27E1E784"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sz w:val="20"/>
                <w:szCs w:val="20"/>
              </w:rPr>
              <w:t>63,3%</w:t>
            </w:r>
          </w:p>
        </w:tc>
      </w:tr>
      <w:tr w:rsidR="003B4D1B" w14:paraId="3BF2009E"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A6E4C1D" w14:textId="77777777" w:rsidR="003B4D1B" w:rsidRDefault="003B4D1B" w:rsidP="002412D5">
            <w:pPr>
              <w:widowControl w:val="0"/>
              <w:spacing w:after="0"/>
              <w:jc w:val="center"/>
              <w:rPr>
                <w:rFonts w:ascii="Calibri" w:eastAsia="Calibri" w:hAnsi="Calibri" w:cs="Calibri"/>
                <w:sz w:val="20"/>
                <w:szCs w:val="20"/>
              </w:rPr>
            </w:pPr>
            <w:r>
              <w:rPr>
                <w:rFonts w:ascii="Calibri" w:eastAsia="Calibri" w:hAnsi="Calibri" w:cs="Calibri"/>
                <w:b/>
                <w:sz w:val="20"/>
                <w:szCs w:val="20"/>
              </w:rPr>
              <w:t>Geral</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46AD21F"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59,5%</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10BC416"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58,9%</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3B6E24C8"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60,4%</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0B85ED9E"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61,0%</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2BF986FD"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61,9%</w:t>
            </w:r>
          </w:p>
        </w:tc>
        <w:tc>
          <w:tcPr>
            <w:tcW w:w="111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1EBC616B" w14:textId="77777777" w:rsidR="003B4D1B" w:rsidRDefault="003B4D1B" w:rsidP="002412D5">
            <w:pPr>
              <w:widowControl w:val="0"/>
              <w:spacing w:after="0"/>
              <w:jc w:val="center"/>
              <w:rPr>
                <w:rFonts w:ascii="Calibri" w:eastAsia="Calibri" w:hAnsi="Calibri" w:cs="Calibri"/>
                <w:b/>
                <w:sz w:val="20"/>
                <w:szCs w:val="20"/>
              </w:rPr>
            </w:pPr>
            <w:r>
              <w:rPr>
                <w:rFonts w:ascii="Calibri" w:eastAsia="Calibri" w:hAnsi="Calibri" w:cs="Calibri"/>
                <w:b/>
                <w:sz w:val="20"/>
                <w:szCs w:val="20"/>
              </w:rPr>
              <w:t>63,3%</w:t>
            </w:r>
          </w:p>
        </w:tc>
      </w:tr>
    </w:tbl>
    <w:p w14:paraId="4E0E7075" w14:textId="77777777" w:rsidR="003B4D1B" w:rsidRDefault="003B4D1B" w:rsidP="002412D5">
      <w:pPr>
        <w:spacing w:after="0"/>
        <w:rPr>
          <w:rFonts w:ascii="Calibri" w:eastAsia="Calibri" w:hAnsi="Calibri" w:cs="Calibri"/>
          <w:sz w:val="16"/>
          <w:szCs w:val="16"/>
          <w:highlight w:val="white"/>
        </w:rPr>
      </w:pPr>
      <w:r>
        <w:rPr>
          <w:rFonts w:ascii="Calibri" w:eastAsia="Calibri" w:hAnsi="Calibri" w:cs="Calibri"/>
          <w:sz w:val="16"/>
          <w:szCs w:val="16"/>
          <w:highlight w:val="white"/>
        </w:rPr>
        <w:t>Fonte: Indicador de Adequação da Formação Docente - INEP / MEC.</w:t>
      </w:r>
    </w:p>
    <w:p w14:paraId="1AFD2826" w14:textId="77777777" w:rsidR="003B4D1B" w:rsidRDefault="003B4D1B" w:rsidP="002412D5">
      <w:pPr>
        <w:spacing w:after="0"/>
        <w:rPr>
          <w:rFonts w:ascii="Calibri" w:eastAsia="Calibri" w:hAnsi="Calibri" w:cs="Calibri"/>
          <w:sz w:val="16"/>
          <w:szCs w:val="16"/>
          <w:highlight w:val="white"/>
        </w:rPr>
      </w:pPr>
      <w:r>
        <w:br w:type="page"/>
      </w:r>
    </w:p>
    <w:p w14:paraId="7CFA0601" w14:textId="77777777" w:rsidR="003B4D1B" w:rsidRDefault="003B4D1B" w:rsidP="002412D5">
      <w:pPr>
        <w:pStyle w:val="Heading5"/>
      </w:pPr>
      <w:bookmarkStart w:id="146" w:name="_re2c8lat5e81" w:colFirst="0" w:colLast="0"/>
      <w:bookmarkStart w:id="147" w:name="_Toc42786451"/>
      <w:bookmarkEnd w:id="146"/>
      <w:r>
        <w:lastRenderedPageBreak/>
        <w:t>16A - Percentual de professores da Educação Básica com pós-graduação</w:t>
      </w:r>
      <w:bookmarkEnd w:id="147"/>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11BA8254"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C54A2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Percentual de professores da educação básica com pós-graduação</w:t>
            </w:r>
          </w:p>
        </w:tc>
      </w:tr>
      <w:tr w:rsidR="003B4D1B" w14:paraId="419E0199"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2680EC" w14:textId="77777777" w:rsidR="003B4D1B" w:rsidRDefault="003B4D1B" w:rsidP="002412D5">
            <w:pPr>
              <w:widowControl w:val="0"/>
              <w:spacing w:after="0" w:line="240" w:lineRule="auto"/>
              <w:rPr>
                <w:rFonts w:ascii="Calibri" w:eastAsia="Calibri" w:hAnsi="Calibri" w:cs="Calibri"/>
                <w:sz w:val="18"/>
                <w:szCs w:val="18"/>
              </w:rPr>
            </w:pP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F2C9E3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DBFBFC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02D673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8DEC50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538D7D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0BDEF9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7BB01207" w14:textId="77777777" w:rsidTr="003B4D1B">
        <w:tc>
          <w:tcPr>
            <w:tcW w:w="2664"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65B020D3"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0E81B1D"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25,2%</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536506EB"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27,5%</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5C747FA"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30,8%</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9211D29"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32,6%</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668717A"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34,6%</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FD64F61"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38,9%</w:t>
            </w:r>
          </w:p>
        </w:tc>
      </w:tr>
      <w:tr w:rsidR="003B4D1B" w14:paraId="3FC7EDCA"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CB095EC"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74507C"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28,9%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405F0B"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30,7%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8AF31A"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33,8%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F9CF892"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35,9%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F8E7DC"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38,7%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E3AF46"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43,6%</w:t>
            </w:r>
          </w:p>
        </w:tc>
      </w:tr>
      <w:tr w:rsidR="003B4D1B" w14:paraId="7E7A8250"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3FA44A8"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328DEE9"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36,4%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FC707B"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38,6%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73DE60"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40,7%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26CB7C"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42,4%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F59403F"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44,1%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026F74"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48,6%</w:t>
            </w:r>
          </w:p>
        </w:tc>
      </w:tr>
      <w:tr w:rsidR="003B4D1B" w14:paraId="6512D4CD"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CE63AB6"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673780"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39,6%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DC90C1A"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41,7%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E24326"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43,7%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36CC78"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45,7%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4ECBE5"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46,2%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F0E1C9"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50,8%</w:t>
            </w:r>
          </w:p>
        </w:tc>
      </w:tr>
      <w:tr w:rsidR="003B4D1B" w14:paraId="73A13E07"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E7AB52F"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4859773"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40,1%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100CA3"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41,5%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6C1BEB4"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43,2%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BDD209"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45,2%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2F8A86"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45,4%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E1F5D9"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49,5%</w:t>
            </w:r>
          </w:p>
        </w:tc>
      </w:tr>
      <w:tr w:rsidR="003B4D1B" w14:paraId="2632C487" w14:textId="77777777" w:rsidTr="003B4D1B">
        <w:tc>
          <w:tcPr>
            <w:tcW w:w="2664"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0BD5753A"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6FEEE17"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35,0%</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D00AECA"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36,1%</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E3E4B55"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37,5%</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6DCCE74"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38,1%</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FE8F20E"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37,1%</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269B12F3" w14:textId="77777777" w:rsidR="003B4D1B" w:rsidRDefault="003B4D1B" w:rsidP="002412D5">
            <w:pPr>
              <w:widowControl w:val="0"/>
              <w:spacing w:after="0" w:line="240" w:lineRule="auto"/>
              <w:jc w:val="center"/>
              <w:rPr>
                <w:rFonts w:ascii="Calibri" w:eastAsia="Calibri" w:hAnsi="Calibri" w:cs="Calibri"/>
                <w:color w:val="666666"/>
                <w:sz w:val="18"/>
                <w:szCs w:val="18"/>
              </w:rPr>
            </w:pPr>
            <w:r>
              <w:rPr>
                <w:rFonts w:ascii="Calibri" w:eastAsia="Calibri" w:hAnsi="Calibri" w:cs="Calibri"/>
                <w:color w:val="666666"/>
                <w:sz w:val="18"/>
                <w:szCs w:val="18"/>
              </w:rPr>
              <w:t>40,5%</w:t>
            </w:r>
          </w:p>
        </w:tc>
      </w:tr>
      <w:tr w:rsidR="003B4D1B" w14:paraId="712F1F5F" w14:textId="77777777" w:rsidTr="003B4D1B">
        <w:tc>
          <w:tcPr>
            <w:tcW w:w="2664"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04AA3721"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111966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29,2%</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AC4983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29,7%</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310F7F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29,1%</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D055AD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29,9%</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17A554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31,6%</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D264B9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34,7%</w:t>
            </w:r>
          </w:p>
        </w:tc>
      </w:tr>
      <w:tr w:rsidR="003B4D1B" w14:paraId="48CCE974"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7D363D7"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AA115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67EF1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44C90A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558F1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43,1%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60137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43,4%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1D7A47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47,7%</w:t>
            </w:r>
          </w:p>
        </w:tc>
      </w:tr>
      <w:tr w:rsidR="003B4D1B" w14:paraId="2EDBFBF6"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824F5E2"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F9E1C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95760B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8271D8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A3DED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A7C28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DF982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40,8%</w:t>
            </w:r>
          </w:p>
        </w:tc>
      </w:tr>
      <w:tr w:rsidR="003B4D1B" w14:paraId="7A8435DE"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85DDB44"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3B1A3C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E6097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05650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E01BF1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0CD7C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BFDCB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38,2%</w:t>
            </w:r>
          </w:p>
        </w:tc>
      </w:tr>
      <w:tr w:rsidR="003B4D1B" w14:paraId="38B38DFC"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D13857A"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F46EA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46455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DE6BA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5D3B73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42,1%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29580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22FF9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49,4%</w:t>
            </w:r>
          </w:p>
        </w:tc>
      </w:tr>
      <w:tr w:rsidR="003B4D1B" w14:paraId="229607F3" w14:textId="77777777" w:rsidTr="003B4D1B">
        <w:tc>
          <w:tcPr>
            <w:tcW w:w="2664"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5B5ABF75"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36FCD3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6,1%</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320651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6,7%</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CD1E57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7,8%</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1B5DBB9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8,1%</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5F3295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8,5%</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C86988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10,5%</w:t>
            </w:r>
          </w:p>
        </w:tc>
      </w:tr>
      <w:tr w:rsidR="003B4D1B" w14:paraId="592F12D4" w14:textId="77777777" w:rsidTr="003B4D1B">
        <w:tc>
          <w:tcPr>
            <w:tcW w:w="2664"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70BBC2C0"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rurais</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E2B38E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22,3%</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B33118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24,0%</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134E5A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26,5%</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55BF21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28,4%</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362564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30,8%</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E95F04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35,2%</w:t>
            </w:r>
          </w:p>
        </w:tc>
      </w:tr>
      <w:tr w:rsidR="003B4D1B" w14:paraId="6832C9EA" w14:textId="77777777" w:rsidTr="003B4D1B">
        <w:tc>
          <w:tcPr>
            <w:tcW w:w="2664"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7DF23CC8"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urbanas</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112C8D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33,4%</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8AF56B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34,8%</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99F75D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36,5%</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5778EA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38,1%</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66A820D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38,7%</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B019EB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42,9%</w:t>
            </w:r>
          </w:p>
        </w:tc>
      </w:tr>
      <w:tr w:rsidR="003B4D1B" w14:paraId="2BBF868B" w14:textId="77777777" w:rsidTr="003B4D1B">
        <w:tc>
          <w:tcPr>
            <w:tcW w:w="2664"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7F790460"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0A9C61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30,0%</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C20694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31,5%</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2744A6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33,3%</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256F11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34,8%</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C6CB90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35,9%</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202428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39,9%</w:t>
            </w:r>
          </w:p>
        </w:tc>
      </w:tr>
      <w:tr w:rsidR="003B4D1B" w14:paraId="0E220E05" w14:textId="77777777" w:rsidTr="003B4D1B">
        <w:tc>
          <w:tcPr>
            <w:tcW w:w="2664"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6D99573D"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EB4C0B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31,8%</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751E23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33,2%</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B5FC7C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35,0%</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480ADF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36,6%</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79E697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37,5%</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340F5C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41,7%</w:t>
            </w:r>
          </w:p>
        </w:tc>
      </w:tr>
      <w:tr w:rsidR="003B4D1B" w14:paraId="1753FF67" w14:textId="77777777" w:rsidTr="003B4D1B">
        <w:tc>
          <w:tcPr>
            <w:tcW w:w="2664"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4B807BCE"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Norte</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B1A6B3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19,7%</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F8F437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21,1%</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61B1D9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24,0%</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94A238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26,2%</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C41184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28,2%</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84D44C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31,8%</w:t>
            </w:r>
          </w:p>
        </w:tc>
      </w:tr>
      <w:tr w:rsidR="003B4D1B" w14:paraId="66D576B3"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C79D0FD"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Nordeste</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5320B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81B367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7065F1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A7A844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931043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87C625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37,7%</w:t>
            </w:r>
          </w:p>
        </w:tc>
      </w:tr>
      <w:tr w:rsidR="003B4D1B" w14:paraId="16200F78"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6379BBA"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Sudeste</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5DFB3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67B8C9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CCDF8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A949F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875A7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A6DAA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37,3%</w:t>
            </w:r>
          </w:p>
        </w:tc>
      </w:tr>
      <w:tr w:rsidR="003B4D1B" w14:paraId="057B8DA8"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6FE224B"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Sul</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767DD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C5D4A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50,8%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A7CE68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52,7%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A5E38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55,5%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15806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57,9%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2EB3C7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61,6%</w:t>
            </w:r>
          </w:p>
        </w:tc>
      </w:tr>
      <w:tr w:rsidR="003B4D1B" w14:paraId="6A313B83" w14:textId="77777777" w:rsidTr="003B4D1B">
        <w:tc>
          <w:tcPr>
            <w:tcW w:w="2664"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6FF61323"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Centro-Oeste</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E490CE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36,6%</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380655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39,0%</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FBB89C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39,6%</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8A1575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40,0%</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0A1238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40,9%</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10DC302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46,3%</w:t>
            </w:r>
          </w:p>
        </w:tc>
      </w:tr>
      <w:tr w:rsidR="003B4D1B" w14:paraId="7FD8D3EF" w14:textId="77777777" w:rsidTr="003B4D1B">
        <w:tc>
          <w:tcPr>
            <w:tcW w:w="2664"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7DC4F285"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privadas</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798C1A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23,7%</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A4A7F9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23,8%</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670D556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23,9%</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591A42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24,3%</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F529F2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23,5%</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FB00C6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26,5%</w:t>
            </w:r>
          </w:p>
        </w:tc>
      </w:tr>
      <w:tr w:rsidR="003B4D1B" w14:paraId="57D45F22" w14:textId="77777777" w:rsidTr="003B4D1B">
        <w:tc>
          <w:tcPr>
            <w:tcW w:w="2664"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3C477614"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públicas</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C89B9A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34,1%</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AA4141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36,0%</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33A3505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38,3%</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B4E8E0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40,2%</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2FAB434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41,7%</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58412FD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46,4%</w:t>
            </w:r>
          </w:p>
        </w:tc>
      </w:tr>
      <w:tr w:rsidR="003B4D1B" w14:paraId="6A63665A"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9527F0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CDF398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31,4%</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AAEED0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32,9%</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3C7D82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34,6%</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4BAE80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36,2%</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164AC1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37,2%</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E2B9E4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41,3%</w:t>
            </w:r>
          </w:p>
        </w:tc>
      </w:tr>
    </w:tbl>
    <w:p w14:paraId="025A67D6" w14:textId="77777777" w:rsidR="003B4D1B" w:rsidRDefault="003B4D1B" w:rsidP="002412D5">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p>
    <w:p w14:paraId="614E27C0" w14:textId="77777777" w:rsidR="003B4D1B" w:rsidRDefault="003B4D1B" w:rsidP="002412D5">
      <w:pPr>
        <w:spacing w:after="0" w:line="240" w:lineRule="auto"/>
        <w:rPr>
          <w:rFonts w:ascii="Calibri" w:eastAsia="Calibri" w:hAnsi="Calibri" w:cs="Calibri"/>
          <w:sz w:val="16"/>
          <w:szCs w:val="16"/>
          <w:highlight w:val="white"/>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251"/>
        <w:gridCol w:w="1184"/>
        <w:gridCol w:w="1185"/>
        <w:gridCol w:w="1185"/>
        <w:gridCol w:w="1185"/>
        <w:gridCol w:w="1185"/>
        <w:gridCol w:w="1185"/>
      </w:tblGrid>
      <w:tr w:rsidR="003B4D1B" w14:paraId="5A851A33" w14:textId="77777777" w:rsidTr="003B4D1B">
        <w:tc>
          <w:tcPr>
            <w:tcW w:w="9355"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E57D4A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Professores da educação básica</w:t>
            </w:r>
          </w:p>
        </w:tc>
      </w:tr>
      <w:tr w:rsidR="003B4D1B" w14:paraId="6D0457F9" w14:textId="77777777" w:rsidTr="003B4D1B">
        <w:tc>
          <w:tcPr>
            <w:tcW w:w="225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4AFE14" w14:textId="77777777" w:rsidR="003B4D1B" w:rsidRDefault="003B4D1B" w:rsidP="002412D5">
            <w:pPr>
              <w:widowControl w:val="0"/>
              <w:spacing w:after="0" w:line="240" w:lineRule="auto"/>
              <w:rPr>
                <w:rFonts w:ascii="Calibri" w:eastAsia="Calibri" w:hAnsi="Calibri" w:cs="Calibri"/>
                <w:sz w:val="18"/>
                <w:szCs w:val="18"/>
              </w:rPr>
            </w:pP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B02202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B985EA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F74B28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AF251F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D3F580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221FD7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4D295732" w14:textId="77777777" w:rsidTr="003B4D1B">
        <w:tc>
          <w:tcPr>
            <w:tcW w:w="2251"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5AAFE4B1"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8E5472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58.116</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EE839E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58.304</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E02215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57.366</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2C6F3E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57.269</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586EBA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56.644</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640C767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55.471</w:t>
            </w:r>
          </w:p>
        </w:tc>
      </w:tr>
      <w:tr w:rsidR="003B4D1B" w14:paraId="572FFB58"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602FA32"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45329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193.112</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B3CB2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192.736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485D62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191.143</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75BCC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190.606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D929D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187.370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26F27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183.702</w:t>
            </w:r>
          </w:p>
        </w:tc>
      </w:tr>
      <w:tr w:rsidR="003B4D1B" w14:paraId="5CC783AF"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6CA4971"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70522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614.335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0CCE2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609.501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4C9CB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606.201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1259C7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596.734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F0FFC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592.666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A90B6F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578.433</w:t>
            </w:r>
          </w:p>
        </w:tc>
      </w:tr>
      <w:tr w:rsidR="003B4D1B" w14:paraId="2B9F31A0"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D13B0A1"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76C0B7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489.907</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6FFF11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483.455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3D1405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478.231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D9F52C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469.671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36929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473.782</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A1F0C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464.059</w:t>
            </w:r>
          </w:p>
        </w:tc>
      </w:tr>
      <w:tr w:rsidR="003B4D1B" w14:paraId="10D48706"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53FA277"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4872D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189.828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7698FA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191.477</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7B79C7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189.951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9FAECB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187.929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A5897E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189.605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3C7535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185.680</w:t>
            </w:r>
          </w:p>
        </w:tc>
      </w:tr>
      <w:tr w:rsidR="003B4D1B" w14:paraId="4B465CEE" w14:textId="77777777" w:rsidTr="003B4D1B">
        <w:tc>
          <w:tcPr>
            <w:tcW w:w="2251"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444CABEC"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C6C662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62.868</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597FC2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63.826</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2B2168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63.953</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517EEB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63.609</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22DFE5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64.294</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982D58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62.670</w:t>
            </w:r>
          </w:p>
        </w:tc>
      </w:tr>
      <w:tr w:rsidR="003B4D1B" w14:paraId="618CACE1" w14:textId="77777777" w:rsidTr="003B4D1B">
        <w:tc>
          <w:tcPr>
            <w:tcW w:w="2251"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6567FBD6"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13537B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617.170</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51A7C57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594.287</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C50545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639.362</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20C0076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619.243</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1E837E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629.734</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4B4A78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575.330</w:t>
            </w:r>
          </w:p>
        </w:tc>
      </w:tr>
      <w:tr w:rsidR="003B4D1B" w14:paraId="02AB8749"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CD130B7"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46DBC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955.128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6A78E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967.368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4ABEE7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933.319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E7EA7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938.580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61B1A6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940.931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D15B6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951.075</w:t>
            </w:r>
          </w:p>
        </w:tc>
      </w:tr>
      <w:tr w:rsidR="003B4D1B" w14:paraId="5229DF37"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971B658"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A6CF1A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86.989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7ED65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89.039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CF2AEB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88.787</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526535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91.105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58F44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97.380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A0D57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106.567</w:t>
            </w:r>
          </w:p>
        </w:tc>
      </w:tr>
      <w:tr w:rsidR="003B4D1B" w14:paraId="414C6586"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B652888"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D0C44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545.924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E0757B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559.374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ABE26C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553.476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E3A6B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566.121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80B53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577.256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B5ECD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586.907</w:t>
            </w:r>
          </w:p>
        </w:tc>
      </w:tr>
      <w:tr w:rsidR="003B4D1B" w14:paraId="68520B08"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ADFA8F6"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161B2B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12.368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C111B8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11.828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59BAB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15.324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85E0DE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15.394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B48FD1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16.270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A22137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23.773</w:t>
            </w:r>
          </w:p>
        </w:tc>
      </w:tr>
      <w:tr w:rsidR="003B4D1B" w14:paraId="48B0903B" w14:textId="77777777" w:rsidTr="003B4D1B">
        <w:tc>
          <w:tcPr>
            <w:tcW w:w="2251"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2E7E1856"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6785A5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11.690</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22E467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12.181</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452506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12.412</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64E3149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13.685</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69B011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14.852</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38677D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15.657</w:t>
            </w:r>
          </w:p>
        </w:tc>
      </w:tr>
      <w:tr w:rsidR="003B4D1B" w14:paraId="69D76F11" w14:textId="77777777" w:rsidTr="003B4D1B">
        <w:tc>
          <w:tcPr>
            <w:tcW w:w="2251"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3899FD74"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Zona rural</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069D12B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354.973</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2E3226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352.329</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EABF7A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350.491</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6479B0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351.594</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413369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343.496</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021C03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338.290</w:t>
            </w:r>
          </w:p>
        </w:tc>
      </w:tr>
      <w:tr w:rsidR="003B4D1B" w14:paraId="0795D199" w14:textId="77777777" w:rsidTr="003B4D1B">
        <w:tc>
          <w:tcPr>
            <w:tcW w:w="2251"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08CCD9C3"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Zona urbana</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5CAC79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1.939.182</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F58873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1.946.201</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248E14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1.957.196</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00F79B3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1.957.195</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60A63D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1.996.647</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7A45D2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1.983.969</w:t>
            </w:r>
          </w:p>
        </w:tc>
      </w:tr>
      <w:tr w:rsidR="003B4D1B" w14:paraId="00B03BCC" w14:textId="77777777" w:rsidTr="003B4D1B">
        <w:tc>
          <w:tcPr>
            <w:tcW w:w="2251"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199691CF"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06460A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439.618</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5DCD82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441.764</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45E640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442.767</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430626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445.879</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F3B8E3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451.880</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ACB9F6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454.930</w:t>
            </w:r>
          </w:p>
        </w:tc>
      </w:tr>
      <w:tr w:rsidR="003B4D1B" w14:paraId="3EC7B4AF" w14:textId="77777777" w:rsidTr="003B4D1B">
        <w:tc>
          <w:tcPr>
            <w:tcW w:w="2251"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03F2A5C1"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ECD89C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1.789.651</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E2B39C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1.792.313</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B54F88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1.799.913</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5CFC9C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1.798.249</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6F7CDCF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1.824.543</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435CB5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1.804.379</w:t>
            </w:r>
          </w:p>
        </w:tc>
      </w:tr>
      <w:tr w:rsidR="003B4D1B" w14:paraId="19CE822D" w14:textId="77777777" w:rsidTr="003B4D1B">
        <w:tc>
          <w:tcPr>
            <w:tcW w:w="2251"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0E6B67C2"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Região Norte</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9782A3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195.562</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1F81DF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198.801</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6A1E64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199.031</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C0C9E1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200.629</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B1ABAB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202.140</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6B78F15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199.685</w:t>
            </w:r>
          </w:p>
        </w:tc>
      </w:tr>
      <w:tr w:rsidR="003B4D1B" w14:paraId="3F1BD3F3"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264B26B"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Região Nordeste</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C1D83F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634.263</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35BA2E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632.879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86009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638.995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D0836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642.381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4EFB1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636.840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044D7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634.867</w:t>
            </w:r>
          </w:p>
        </w:tc>
      </w:tr>
      <w:tr w:rsidR="003B4D1B" w14:paraId="7DD08117"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99EDA56"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Região Sudeste</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2ACC8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903.539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AF5A5E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893.759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CEB15C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894.790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1AEE18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891.858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0F1CB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922.648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CE3B9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908.891</w:t>
            </w:r>
          </w:p>
        </w:tc>
      </w:tr>
      <w:tr w:rsidR="003B4D1B" w14:paraId="3F5EA01D"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2F557E0"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Região Sul</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939046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336.878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B6B40C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344.447</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A01BA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345.356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52CDE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343.054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B1319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344.874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C93E0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346.254</w:t>
            </w:r>
          </w:p>
        </w:tc>
      </w:tr>
      <w:tr w:rsidR="003B4D1B" w14:paraId="084C191D" w14:textId="77777777" w:rsidTr="003B4D1B">
        <w:tc>
          <w:tcPr>
            <w:tcW w:w="2251"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2C314A22"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Região Centro-Oeste</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9F5CCC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159.868</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5BD9A4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164.988</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5D4613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165.411</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FA3845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167.113</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F19621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170.804</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BD3D2D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170.511</w:t>
            </w:r>
          </w:p>
        </w:tc>
      </w:tr>
      <w:tr w:rsidR="003B4D1B" w14:paraId="4025C0E1" w14:textId="77777777" w:rsidTr="003B4D1B">
        <w:tc>
          <w:tcPr>
            <w:tcW w:w="2251"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6A6C1804"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Rede Privada</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4FE2514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534.725</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8550C5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537.274</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1C7A05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538.818</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25E82D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537.683</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ECF5C0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556.424</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44099F0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560.463</w:t>
            </w:r>
          </w:p>
        </w:tc>
      </w:tr>
      <w:tr w:rsidR="003B4D1B" w14:paraId="58529465" w14:textId="77777777" w:rsidTr="003B4D1B">
        <w:tc>
          <w:tcPr>
            <w:tcW w:w="2251"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3655793"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Rede Pública</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1DD621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1.787.410</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0508F55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1.784.697</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3B883B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1.789.313</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8A1C20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1.787.788</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09E138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1.799.027</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1B604C0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1.774.983</w:t>
            </w:r>
          </w:p>
        </w:tc>
      </w:tr>
      <w:tr w:rsidR="003B4D1B" w14:paraId="093DAC88" w14:textId="77777777" w:rsidTr="003B4D1B">
        <w:tc>
          <w:tcPr>
            <w:tcW w:w="225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313C25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812EFF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2.229.269</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98D0D2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2.234.077</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633F82D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2.242.680</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68C3A5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2.244.128</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CA7F91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2.276.423</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30B07F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2.259.309</w:t>
            </w:r>
          </w:p>
        </w:tc>
      </w:tr>
    </w:tbl>
    <w:p w14:paraId="1E10A591" w14:textId="77777777" w:rsidR="003B4D1B" w:rsidRDefault="003B4D1B" w:rsidP="002412D5">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r>
        <w:br w:type="page"/>
      </w:r>
    </w:p>
    <w:p w14:paraId="7FAC5C13" w14:textId="77777777" w:rsidR="003B4D1B" w:rsidRDefault="003B4D1B" w:rsidP="002412D5">
      <w:pPr>
        <w:pStyle w:val="Heading5"/>
      </w:pPr>
      <w:bookmarkStart w:id="148" w:name="_wln4w8agtdn9" w:colFirst="0" w:colLast="0"/>
      <w:bookmarkStart w:id="149" w:name="_Toc42786452"/>
      <w:bookmarkEnd w:id="148"/>
      <w:r>
        <w:lastRenderedPageBreak/>
        <w:t>16B - Percentual de professores da E</w:t>
      </w:r>
      <w:r w:rsidR="002412D5">
        <w:t>.</w:t>
      </w:r>
      <w:r>
        <w:t xml:space="preserve"> Básica </w:t>
      </w:r>
      <w:r w:rsidR="002412D5">
        <w:t xml:space="preserve">com </w:t>
      </w:r>
      <w:r>
        <w:t>cursos de formação continuada</w:t>
      </w:r>
      <w:bookmarkEnd w:id="149"/>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664"/>
        <w:gridCol w:w="1116"/>
        <w:gridCol w:w="1116"/>
        <w:gridCol w:w="1116"/>
        <w:gridCol w:w="1116"/>
        <w:gridCol w:w="1116"/>
        <w:gridCol w:w="1116"/>
      </w:tblGrid>
      <w:tr w:rsidR="003B4D1B" w14:paraId="6E3D180D" w14:textId="77777777" w:rsidTr="003B4D1B">
        <w:tc>
          <w:tcPr>
            <w:tcW w:w="9360"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255522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Percentual de professores da educação básica que realizaram cursos de formação continuada</w:t>
            </w:r>
          </w:p>
        </w:tc>
      </w:tr>
      <w:tr w:rsidR="003B4D1B" w14:paraId="09F3FB62"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8D096EB" w14:textId="77777777" w:rsidR="003B4D1B" w:rsidRDefault="003B4D1B" w:rsidP="002412D5">
            <w:pPr>
              <w:widowControl w:val="0"/>
              <w:spacing w:after="0" w:line="240" w:lineRule="auto"/>
              <w:rPr>
                <w:rFonts w:ascii="Calibri" w:eastAsia="Calibri" w:hAnsi="Calibri" w:cs="Calibri"/>
                <w:sz w:val="18"/>
                <w:szCs w:val="18"/>
              </w:rPr>
            </w:pP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53A9A4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43E492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489141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9D495A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B7E766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D90E02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2B3CF3A5" w14:textId="77777777" w:rsidTr="003B4D1B">
        <w:tc>
          <w:tcPr>
            <w:tcW w:w="2664"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6FFF8F74"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A2F3F7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30,8%</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1A2887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31,6%</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35A9EC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34,4%</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689950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38,1%</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7260C0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40,4%</w:t>
            </w:r>
          </w:p>
        </w:tc>
        <w:tc>
          <w:tcPr>
            <w:tcW w:w="1116"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9A71E2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42,7%</w:t>
            </w:r>
          </w:p>
        </w:tc>
      </w:tr>
      <w:tr w:rsidR="003B4D1B" w14:paraId="39E7E06D"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C5BD83B"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A8340B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28,9%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856EBA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30,1%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9A1A9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32,8%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FBC97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35,3%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6B7D5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37,5%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3B4608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41,0%</w:t>
            </w:r>
          </w:p>
        </w:tc>
      </w:tr>
      <w:tr w:rsidR="003B4D1B" w14:paraId="150B67C1"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F999715"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245C02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30,3%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8EA0CA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30,2%</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F47D7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32,6%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7E48C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34,5%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ABAA82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36,0%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D199F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38,3%</w:t>
            </w:r>
          </w:p>
        </w:tc>
      </w:tr>
      <w:tr w:rsidR="003B4D1B" w14:paraId="50B4538C"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198093D"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A756D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32,9%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EBBE66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31,8%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982C4F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34,0%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8CB703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36,4%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F9C5C6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37,1%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C908E6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38,7%</w:t>
            </w:r>
          </w:p>
        </w:tc>
      </w:tr>
      <w:tr w:rsidR="003B4D1B" w14:paraId="0DBCB017"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30F5F003"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60567D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30,3%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6ECC7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29,6%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A71E7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31,5%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F48934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33,8%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46A85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34,9%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B3F4A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36,7%</w:t>
            </w:r>
          </w:p>
        </w:tc>
      </w:tr>
      <w:tr w:rsidR="003B4D1B" w14:paraId="7C75F556" w14:textId="77777777" w:rsidTr="003B4D1B">
        <w:tc>
          <w:tcPr>
            <w:tcW w:w="2664"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1ABC0F8A"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BACE8E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19,9%</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370334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19,0%</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26CBFB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20,3%</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104299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21,2%</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7BCA30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21,4%</w:t>
            </w:r>
          </w:p>
        </w:tc>
        <w:tc>
          <w:tcPr>
            <w:tcW w:w="1116"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4AC82D1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23,2%</w:t>
            </w:r>
          </w:p>
        </w:tc>
      </w:tr>
      <w:tr w:rsidR="003B4D1B" w14:paraId="6BD5B163" w14:textId="77777777" w:rsidTr="003B4D1B">
        <w:tc>
          <w:tcPr>
            <w:tcW w:w="2664"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5451D05D"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1B35DD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25,5%</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923198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25,6%</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298356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28,0%</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444871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29,4%</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03FEF6F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31,0%</w:t>
            </w:r>
          </w:p>
        </w:tc>
        <w:tc>
          <w:tcPr>
            <w:tcW w:w="1116"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675610F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33,2%</w:t>
            </w:r>
          </w:p>
        </w:tc>
      </w:tr>
      <w:tr w:rsidR="003B4D1B" w14:paraId="6DCA04C4"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003251F"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B3B70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08089A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E2E206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A9ED9C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B157B8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23030B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39,9%</w:t>
            </w:r>
          </w:p>
        </w:tc>
      </w:tr>
      <w:tr w:rsidR="003B4D1B" w14:paraId="63AE371F"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A25D20E"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F850D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42BF7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B742B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36,0%</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C88540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0D7F8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E2C50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40,9%</w:t>
            </w:r>
          </w:p>
        </w:tc>
      </w:tr>
      <w:tr w:rsidR="003B4D1B" w14:paraId="692D7511"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D859154"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825210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370D76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B040D0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75202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96085F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70014D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40,4%</w:t>
            </w:r>
          </w:p>
        </w:tc>
      </w:tr>
      <w:tr w:rsidR="003B4D1B" w14:paraId="35AF9EAE"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0FF10703"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CA6BEE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30,8%</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3F6825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2F2A54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1BABF8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4525CE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6C3195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39,4%</w:t>
            </w:r>
          </w:p>
        </w:tc>
      </w:tr>
      <w:tr w:rsidR="003B4D1B" w14:paraId="2B39A6D1" w14:textId="77777777" w:rsidTr="003B4D1B">
        <w:tc>
          <w:tcPr>
            <w:tcW w:w="2664"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2D675A18"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0F81F3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32,2%</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9D33CC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31,9%</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7D075F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33,2%</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34B4BF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33,1%</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0AAD3F0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33,5%</w:t>
            </w:r>
          </w:p>
        </w:tc>
        <w:tc>
          <w:tcPr>
            <w:tcW w:w="1116"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3356FD2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35,5%</w:t>
            </w:r>
          </w:p>
        </w:tc>
      </w:tr>
      <w:tr w:rsidR="003B4D1B" w14:paraId="0BC08190" w14:textId="77777777" w:rsidTr="003B4D1B">
        <w:tc>
          <w:tcPr>
            <w:tcW w:w="2664"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5DC172DF"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rurais</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160B1C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29,9%</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590CDD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31,2%</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2F34E9C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33,5%</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1BF92DC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35,3%</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15D941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37,1%</w:t>
            </w:r>
          </w:p>
        </w:tc>
        <w:tc>
          <w:tcPr>
            <w:tcW w:w="1116"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E061E2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40,7%</w:t>
            </w:r>
          </w:p>
        </w:tc>
      </w:tr>
      <w:tr w:rsidR="003B4D1B" w14:paraId="44638B54" w14:textId="77777777" w:rsidTr="003B4D1B">
        <w:tc>
          <w:tcPr>
            <w:tcW w:w="2664"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73372349"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urbanas</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551ADA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32,2%</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97F4BD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31,7%</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38C3F3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33,6%</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6629E0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35,4%</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054C24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36,3%</w:t>
            </w:r>
          </w:p>
        </w:tc>
        <w:tc>
          <w:tcPr>
            <w:tcW w:w="1116"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3EAE6B9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38,3%</w:t>
            </w:r>
          </w:p>
        </w:tc>
      </w:tr>
      <w:tr w:rsidR="003B4D1B" w14:paraId="58A6DEB6" w14:textId="77777777" w:rsidTr="003B4D1B">
        <w:tc>
          <w:tcPr>
            <w:tcW w:w="2664"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39E4E3D1"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1D049BA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24,0%</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4D3F72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24,4%</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2BDC12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26,3%</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4A7C62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28,3%</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536A20A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29,3%</w:t>
            </w:r>
          </w:p>
        </w:tc>
        <w:tc>
          <w:tcPr>
            <w:tcW w:w="1116"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2973C05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31,4%</w:t>
            </w:r>
          </w:p>
        </w:tc>
      </w:tr>
      <w:tr w:rsidR="003B4D1B" w14:paraId="1881127A" w14:textId="77777777" w:rsidTr="003B4D1B">
        <w:tc>
          <w:tcPr>
            <w:tcW w:w="2664"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14BAD7CB"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EF53AE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33,5%</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0E14D3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33,1%</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E5C11A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35,0%</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D1DB88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36,8%</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483D640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37,7%</w:t>
            </w:r>
          </w:p>
        </w:tc>
        <w:tc>
          <w:tcPr>
            <w:tcW w:w="1116"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7632DE2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40,1%</w:t>
            </w:r>
          </w:p>
        </w:tc>
      </w:tr>
      <w:tr w:rsidR="003B4D1B" w14:paraId="4AAB35F6" w14:textId="77777777" w:rsidTr="003B4D1B">
        <w:tc>
          <w:tcPr>
            <w:tcW w:w="2664"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2AAE8E7D"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Norte</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059D25C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28,0%</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8BF315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28,8%</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59D5901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30,8%</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106350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31,5%</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62DF40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32,4%</w:t>
            </w:r>
          </w:p>
        </w:tc>
        <w:tc>
          <w:tcPr>
            <w:tcW w:w="1116"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BF6EB3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36,8%</w:t>
            </w:r>
          </w:p>
        </w:tc>
      </w:tr>
      <w:tr w:rsidR="003B4D1B" w14:paraId="5A45162C"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541FE34"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Nordeste</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C1D09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6BA6B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1E88CE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73726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F9DC5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36,9%</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0871BE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39,9%</w:t>
            </w:r>
          </w:p>
        </w:tc>
      </w:tr>
      <w:tr w:rsidR="003B4D1B" w14:paraId="4BACDBE4"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7707FDC"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Sudeste</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E5F31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DAC715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25,5%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B85976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27,4%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F0D76F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28,6%</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29914C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28,3%</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BF019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29,2%</w:t>
            </w:r>
          </w:p>
        </w:tc>
      </w:tr>
      <w:tr w:rsidR="003B4D1B" w14:paraId="455B9F96" w14:textId="77777777" w:rsidTr="003B4D1B">
        <w:tc>
          <w:tcPr>
            <w:tcW w:w="2664"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17CA919"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Sul</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66FF3C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50,7%</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E909D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49,4%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A2C4FE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51,1%</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10345F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54,5%</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5A0BD4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57,4%</w:t>
            </w:r>
          </w:p>
        </w:tc>
        <w:tc>
          <w:tcPr>
            <w:tcW w:w="1116"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28AE40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60,0%</w:t>
            </w:r>
          </w:p>
        </w:tc>
      </w:tr>
      <w:tr w:rsidR="003B4D1B" w14:paraId="681D6AFB" w14:textId="77777777" w:rsidTr="003B4D1B">
        <w:tc>
          <w:tcPr>
            <w:tcW w:w="2664"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670627AA"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da região Centro-Oeste</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722C8D5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32,9%</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237CBC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32,9%</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191648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34,9%</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1CAD46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35,5%</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3D435E3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36,5%</w:t>
            </w:r>
          </w:p>
        </w:tc>
        <w:tc>
          <w:tcPr>
            <w:tcW w:w="1116"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5C81516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38,8%</w:t>
            </w:r>
          </w:p>
        </w:tc>
      </w:tr>
      <w:tr w:rsidR="003B4D1B" w14:paraId="0818344C" w14:textId="77777777" w:rsidTr="003B4D1B">
        <w:tc>
          <w:tcPr>
            <w:tcW w:w="2664"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4B9E1BB7"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privadas</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B9A10F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28,3%</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08A03F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28,1%</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9C6D69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29,1%</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C238A7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30,0%</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1A82E93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30,0%</w:t>
            </w:r>
          </w:p>
        </w:tc>
        <w:tc>
          <w:tcPr>
            <w:tcW w:w="1116"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2B3AC15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31,8%</w:t>
            </w:r>
          </w:p>
        </w:tc>
      </w:tr>
      <w:tr w:rsidR="003B4D1B" w14:paraId="16454817" w14:textId="77777777" w:rsidTr="003B4D1B">
        <w:tc>
          <w:tcPr>
            <w:tcW w:w="2664"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239B0D98"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Escolas públicas</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0E654CB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32,6%</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5F3D1A2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32,4%</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620B51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34,6%</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FD0F1C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36,6%</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3DD91E4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37,9%</w:t>
            </w:r>
          </w:p>
        </w:tc>
        <w:tc>
          <w:tcPr>
            <w:tcW w:w="1116"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D6AD39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40,4%</w:t>
            </w:r>
          </w:p>
        </w:tc>
      </w:tr>
      <w:tr w:rsidR="003B4D1B" w14:paraId="2AC386DA" w14:textId="77777777" w:rsidTr="003B4D1B">
        <w:tc>
          <w:tcPr>
            <w:tcW w:w="2664"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AEB5F3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2B0980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31,6%</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BC5E0E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31,4%</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3151978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33,3%</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22F8DF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35,1%</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566B1E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36,0%</w:t>
            </w:r>
          </w:p>
        </w:tc>
        <w:tc>
          <w:tcPr>
            <w:tcW w:w="1116"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1FC3849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38,3%</w:t>
            </w:r>
          </w:p>
        </w:tc>
      </w:tr>
    </w:tbl>
    <w:p w14:paraId="2A1930CA" w14:textId="77777777" w:rsidR="003B4D1B" w:rsidRDefault="003B4D1B" w:rsidP="002412D5">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p>
    <w:p w14:paraId="237175D3" w14:textId="77777777" w:rsidR="003B4D1B" w:rsidRDefault="003B4D1B" w:rsidP="002412D5">
      <w:pPr>
        <w:spacing w:after="0" w:line="240" w:lineRule="auto"/>
        <w:rPr>
          <w:rFonts w:ascii="Calibri" w:eastAsia="Calibri" w:hAnsi="Calibri" w:cs="Calibri"/>
          <w:sz w:val="16"/>
          <w:szCs w:val="16"/>
          <w:highlight w:val="white"/>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251"/>
        <w:gridCol w:w="1184"/>
        <w:gridCol w:w="1185"/>
        <w:gridCol w:w="1185"/>
        <w:gridCol w:w="1185"/>
        <w:gridCol w:w="1185"/>
        <w:gridCol w:w="1185"/>
      </w:tblGrid>
      <w:tr w:rsidR="003B4D1B" w14:paraId="7203DCB1" w14:textId="77777777" w:rsidTr="003B4D1B">
        <w:tc>
          <w:tcPr>
            <w:tcW w:w="9355"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2C1DB3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Professores da educação básica</w:t>
            </w:r>
          </w:p>
        </w:tc>
      </w:tr>
      <w:tr w:rsidR="003B4D1B" w14:paraId="0C18074B" w14:textId="77777777" w:rsidTr="003B4D1B">
        <w:tc>
          <w:tcPr>
            <w:tcW w:w="225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9365AFA" w14:textId="77777777" w:rsidR="003B4D1B" w:rsidRDefault="003B4D1B" w:rsidP="002412D5">
            <w:pPr>
              <w:widowControl w:val="0"/>
              <w:spacing w:after="0" w:line="240" w:lineRule="auto"/>
              <w:rPr>
                <w:rFonts w:ascii="Calibri" w:eastAsia="Calibri" w:hAnsi="Calibri" w:cs="Calibri"/>
                <w:sz w:val="18"/>
                <w:szCs w:val="18"/>
              </w:rPr>
            </w:pP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554CF93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2014</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0501AF5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2015</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CB14A5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2016</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87DD75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2017</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EBB792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2018</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924993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2019</w:t>
            </w:r>
          </w:p>
        </w:tc>
      </w:tr>
      <w:tr w:rsidR="003B4D1B" w14:paraId="0CC7E1F3" w14:textId="77777777" w:rsidTr="003B4D1B">
        <w:tc>
          <w:tcPr>
            <w:tcW w:w="2251" w:type="dxa"/>
            <w:tcBorders>
              <w:top w:val="nil"/>
              <w:left w:val="single" w:sz="6" w:space="0" w:color="000000"/>
              <w:bottom w:val="nil"/>
              <w:right w:val="single" w:sz="6" w:space="0" w:color="000000"/>
            </w:tcBorders>
            <w:shd w:val="clear" w:color="auto" w:fill="F4CCCC"/>
            <w:tcMar>
              <w:top w:w="0" w:type="dxa"/>
              <w:left w:w="0" w:type="dxa"/>
              <w:bottom w:w="0" w:type="dxa"/>
              <w:right w:w="0" w:type="dxa"/>
            </w:tcMar>
            <w:vAlign w:val="center"/>
          </w:tcPr>
          <w:p w14:paraId="10DC7009"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1</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73C2CE0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58.116</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1367BF3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58.304</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0E1E4EA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57.366</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3BBC620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57.269</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4509FFC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56.644</w:t>
            </w:r>
          </w:p>
        </w:tc>
        <w:tc>
          <w:tcPr>
            <w:tcW w:w="1184" w:type="dxa"/>
            <w:tcBorders>
              <w:top w:val="nil"/>
              <w:left w:val="nil"/>
              <w:bottom w:val="nil"/>
              <w:right w:val="single" w:sz="6" w:space="0" w:color="000000"/>
            </w:tcBorders>
            <w:shd w:val="clear" w:color="auto" w:fill="F4CCCC"/>
            <w:tcMar>
              <w:top w:w="0" w:type="dxa"/>
              <w:left w:w="0" w:type="dxa"/>
              <w:bottom w:w="0" w:type="dxa"/>
              <w:right w:w="0" w:type="dxa"/>
            </w:tcMar>
            <w:vAlign w:val="center"/>
          </w:tcPr>
          <w:p w14:paraId="2BA5A56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55.471</w:t>
            </w:r>
          </w:p>
        </w:tc>
      </w:tr>
      <w:tr w:rsidR="003B4D1B" w14:paraId="13F74A62"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6B33E637"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2</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113BC0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193.112</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2014C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192.736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C9184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191.143</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7B4AE9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190.606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9B829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187.370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DECE41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183.702</w:t>
            </w:r>
          </w:p>
        </w:tc>
      </w:tr>
      <w:tr w:rsidR="003B4D1B" w14:paraId="5D3CBB9E"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0ED4707"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3</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CA9E9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614.335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D324EB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609.501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E035A5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606.201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1AD7F9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596.734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803ADD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592.666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031454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578.433</w:t>
            </w:r>
          </w:p>
        </w:tc>
      </w:tr>
      <w:tr w:rsidR="003B4D1B" w14:paraId="66495F5D"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DF68705"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5A6B6D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489.907</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7C2136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483.455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B70200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478.231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8987C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469.671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22BCCD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473.782</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55D45B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464.059</w:t>
            </w:r>
          </w:p>
        </w:tc>
      </w:tr>
      <w:tr w:rsidR="003B4D1B" w14:paraId="73870E7C"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7DC6EB8"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E904CF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189.828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0E50AC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191.477</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DA46F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189.951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E2063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187.929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154F8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189.605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F9A0A3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185.680</w:t>
            </w:r>
          </w:p>
        </w:tc>
      </w:tr>
      <w:tr w:rsidR="003B4D1B" w14:paraId="49291708" w14:textId="77777777" w:rsidTr="003B4D1B">
        <w:tc>
          <w:tcPr>
            <w:tcW w:w="2251" w:type="dxa"/>
            <w:tcBorders>
              <w:top w:val="nil"/>
              <w:left w:val="single" w:sz="6" w:space="0" w:color="000000"/>
              <w:bottom w:val="single" w:sz="6" w:space="0" w:color="000000"/>
              <w:right w:val="single" w:sz="6" w:space="0" w:color="000000"/>
            </w:tcBorders>
            <w:shd w:val="clear" w:color="auto" w:fill="F4CCCC"/>
            <w:tcMar>
              <w:top w:w="0" w:type="dxa"/>
              <w:left w:w="0" w:type="dxa"/>
              <w:bottom w:w="0" w:type="dxa"/>
              <w:right w:w="0" w:type="dxa"/>
            </w:tcMar>
            <w:vAlign w:val="center"/>
          </w:tcPr>
          <w:p w14:paraId="1F43ACD3"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color w:val="666666"/>
                <w:sz w:val="18"/>
                <w:szCs w:val="18"/>
              </w:rPr>
              <w:t>NSE da Escola - Grupo 6</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249E53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62.868</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67EAF1D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63.826</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3B4C281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63.953</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73AB9FB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63.609</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1A1A749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64.294</w:t>
            </w:r>
          </w:p>
        </w:tc>
        <w:tc>
          <w:tcPr>
            <w:tcW w:w="1184" w:type="dxa"/>
            <w:tcBorders>
              <w:top w:val="nil"/>
              <w:left w:val="nil"/>
              <w:bottom w:val="single" w:sz="6" w:space="0" w:color="000000"/>
              <w:right w:val="single" w:sz="6" w:space="0" w:color="000000"/>
            </w:tcBorders>
            <w:shd w:val="clear" w:color="auto" w:fill="F4CCCC"/>
            <w:tcMar>
              <w:top w:w="0" w:type="dxa"/>
              <w:left w:w="0" w:type="dxa"/>
              <w:bottom w:w="0" w:type="dxa"/>
              <w:right w:w="0" w:type="dxa"/>
            </w:tcMar>
            <w:vAlign w:val="center"/>
          </w:tcPr>
          <w:p w14:paraId="03F7815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color w:val="666666"/>
                <w:sz w:val="18"/>
                <w:szCs w:val="18"/>
              </w:rPr>
              <w:t>62.670</w:t>
            </w:r>
          </w:p>
        </w:tc>
      </w:tr>
      <w:tr w:rsidR="003B4D1B" w14:paraId="3B763E99" w14:textId="77777777" w:rsidTr="003B4D1B">
        <w:tc>
          <w:tcPr>
            <w:tcW w:w="2251" w:type="dxa"/>
            <w:tcBorders>
              <w:top w:val="nil"/>
              <w:left w:val="single" w:sz="6" w:space="0" w:color="000000"/>
              <w:bottom w:val="nil"/>
              <w:right w:val="single" w:sz="6" w:space="0" w:color="000000"/>
            </w:tcBorders>
            <w:shd w:val="clear" w:color="auto" w:fill="D9EAD3"/>
            <w:tcMar>
              <w:top w:w="0" w:type="dxa"/>
              <w:left w:w="0" w:type="dxa"/>
              <w:bottom w:w="0" w:type="dxa"/>
              <w:right w:w="0" w:type="dxa"/>
            </w:tcMar>
            <w:vAlign w:val="center"/>
          </w:tcPr>
          <w:p w14:paraId="48656B7E"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Não declarada</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5D9959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617.170</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374CB35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594.287</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48A248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639.362</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12A8CAF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619.243</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707EC00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629.734</w:t>
            </w:r>
          </w:p>
        </w:tc>
        <w:tc>
          <w:tcPr>
            <w:tcW w:w="1184" w:type="dxa"/>
            <w:tcBorders>
              <w:top w:val="nil"/>
              <w:left w:val="nil"/>
              <w:bottom w:val="nil"/>
              <w:right w:val="single" w:sz="6" w:space="0" w:color="000000"/>
            </w:tcBorders>
            <w:shd w:val="clear" w:color="auto" w:fill="D9EAD3"/>
            <w:tcMar>
              <w:top w:w="0" w:type="dxa"/>
              <w:left w:w="0" w:type="dxa"/>
              <w:bottom w:w="0" w:type="dxa"/>
              <w:right w:w="0" w:type="dxa"/>
            </w:tcMar>
            <w:vAlign w:val="center"/>
          </w:tcPr>
          <w:p w14:paraId="499A31D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575.330</w:t>
            </w:r>
          </w:p>
        </w:tc>
      </w:tr>
      <w:tr w:rsidR="003B4D1B" w14:paraId="477D1323"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24C5058"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Branca</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4B314D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955.128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534346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967.368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ECB569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933.319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9C6C74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938.580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9D7235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940.931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D739DE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951.075</w:t>
            </w:r>
          </w:p>
        </w:tc>
      </w:tr>
      <w:tr w:rsidR="003B4D1B" w14:paraId="4F292C35"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2454015B"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Preta</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5C4B92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86.989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6FFF6B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89.039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A9AE3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88.787</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C8E447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91.105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8E6193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97.380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E6260D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106.567</w:t>
            </w:r>
          </w:p>
        </w:tc>
      </w:tr>
      <w:tr w:rsidR="003B4D1B" w14:paraId="787A9654"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7991D7E0"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Parda</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B13986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545.924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9CB3E6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559.374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524CC4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553.476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FBEA79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566.121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307B9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577.256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F011B2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586.907</w:t>
            </w:r>
          </w:p>
        </w:tc>
      </w:tr>
      <w:tr w:rsidR="003B4D1B" w14:paraId="65E0A831"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11E61073"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Amarela</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211D00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12.368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066D55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11.828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125B6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15.324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F49ED4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15.394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2210C6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16.270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8E64B3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23.773</w:t>
            </w:r>
          </w:p>
        </w:tc>
      </w:tr>
      <w:tr w:rsidR="003B4D1B" w14:paraId="0F7A4A54" w14:textId="77777777" w:rsidTr="003B4D1B">
        <w:tc>
          <w:tcPr>
            <w:tcW w:w="2251" w:type="dxa"/>
            <w:tcBorders>
              <w:top w:val="nil"/>
              <w:left w:val="single" w:sz="6" w:space="0" w:color="000000"/>
              <w:bottom w:val="single" w:sz="6" w:space="0" w:color="000000"/>
              <w:right w:val="single" w:sz="6" w:space="0" w:color="000000"/>
            </w:tcBorders>
            <w:shd w:val="clear" w:color="auto" w:fill="D9EAD3"/>
            <w:tcMar>
              <w:top w:w="0" w:type="dxa"/>
              <w:left w:w="0" w:type="dxa"/>
              <w:bottom w:w="0" w:type="dxa"/>
              <w:right w:w="0" w:type="dxa"/>
            </w:tcMar>
            <w:vAlign w:val="center"/>
          </w:tcPr>
          <w:p w14:paraId="76A13B83"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Indígena</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274F70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11.690</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C3539F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12.181</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20FE30B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12.412</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52A0CBD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13.685</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7DB95A6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14.852</w:t>
            </w:r>
          </w:p>
        </w:tc>
        <w:tc>
          <w:tcPr>
            <w:tcW w:w="1184" w:type="dxa"/>
            <w:tcBorders>
              <w:top w:val="nil"/>
              <w:left w:val="nil"/>
              <w:bottom w:val="single" w:sz="6" w:space="0" w:color="000000"/>
              <w:right w:val="single" w:sz="6" w:space="0" w:color="000000"/>
            </w:tcBorders>
            <w:shd w:val="clear" w:color="auto" w:fill="D9EAD3"/>
            <w:tcMar>
              <w:top w:w="0" w:type="dxa"/>
              <w:left w:w="0" w:type="dxa"/>
              <w:bottom w:w="0" w:type="dxa"/>
              <w:right w:w="0" w:type="dxa"/>
            </w:tcMar>
            <w:vAlign w:val="center"/>
          </w:tcPr>
          <w:p w14:paraId="4ACF584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15.657</w:t>
            </w:r>
          </w:p>
        </w:tc>
      </w:tr>
      <w:tr w:rsidR="003B4D1B" w14:paraId="7EE2984F" w14:textId="77777777" w:rsidTr="003B4D1B">
        <w:tc>
          <w:tcPr>
            <w:tcW w:w="2251" w:type="dxa"/>
            <w:tcBorders>
              <w:top w:val="nil"/>
              <w:left w:val="single" w:sz="6" w:space="0" w:color="000000"/>
              <w:bottom w:val="nil"/>
              <w:right w:val="single" w:sz="6" w:space="0" w:color="000000"/>
            </w:tcBorders>
            <w:shd w:val="clear" w:color="auto" w:fill="CFE2F3"/>
            <w:tcMar>
              <w:top w:w="0" w:type="dxa"/>
              <w:left w:w="0" w:type="dxa"/>
              <w:bottom w:w="0" w:type="dxa"/>
              <w:right w:w="0" w:type="dxa"/>
            </w:tcMar>
            <w:vAlign w:val="center"/>
          </w:tcPr>
          <w:p w14:paraId="61822446"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Zona rural</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58B66E4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354.973</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69B1029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352.329</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46BC42A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350.491</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F56C40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351.594</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7EAC4BC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343.496</w:t>
            </w:r>
          </w:p>
        </w:tc>
        <w:tc>
          <w:tcPr>
            <w:tcW w:w="1184" w:type="dxa"/>
            <w:tcBorders>
              <w:top w:val="nil"/>
              <w:left w:val="nil"/>
              <w:bottom w:val="nil"/>
              <w:right w:val="single" w:sz="6" w:space="0" w:color="000000"/>
            </w:tcBorders>
            <w:shd w:val="clear" w:color="auto" w:fill="CFE2F3"/>
            <w:tcMar>
              <w:top w:w="0" w:type="dxa"/>
              <w:left w:w="0" w:type="dxa"/>
              <w:bottom w:w="0" w:type="dxa"/>
              <w:right w:w="0" w:type="dxa"/>
            </w:tcMar>
            <w:vAlign w:val="center"/>
          </w:tcPr>
          <w:p w14:paraId="32E4642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338.290</w:t>
            </w:r>
          </w:p>
        </w:tc>
      </w:tr>
      <w:tr w:rsidR="003B4D1B" w14:paraId="294B167E" w14:textId="77777777" w:rsidTr="003B4D1B">
        <w:tc>
          <w:tcPr>
            <w:tcW w:w="2251" w:type="dxa"/>
            <w:tcBorders>
              <w:top w:val="nil"/>
              <w:left w:val="single" w:sz="6" w:space="0" w:color="000000"/>
              <w:bottom w:val="single" w:sz="6" w:space="0" w:color="000000"/>
              <w:right w:val="single" w:sz="6" w:space="0" w:color="000000"/>
            </w:tcBorders>
            <w:shd w:val="clear" w:color="auto" w:fill="CFE2F3"/>
            <w:tcMar>
              <w:top w:w="0" w:type="dxa"/>
              <w:left w:w="0" w:type="dxa"/>
              <w:bottom w:w="0" w:type="dxa"/>
              <w:right w:w="0" w:type="dxa"/>
            </w:tcMar>
            <w:vAlign w:val="center"/>
          </w:tcPr>
          <w:p w14:paraId="55FA09BB"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Zona urbana</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4542EA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1.939.182</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5C8F008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1.946.201</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514340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1.957.196</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231DBDF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1.957.195</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470DDEF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1.996.647</w:t>
            </w:r>
          </w:p>
        </w:tc>
        <w:tc>
          <w:tcPr>
            <w:tcW w:w="1184" w:type="dxa"/>
            <w:tcBorders>
              <w:top w:val="nil"/>
              <w:left w:val="nil"/>
              <w:bottom w:val="single" w:sz="6" w:space="0" w:color="000000"/>
              <w:right w:val="single" w:sz="6" w:space="0" w:color="000000"/>
            </w:tcBorders>
            <w:shd w:val="clear" w:color="auto" w:fill="CFE2F3"/>
            <w:tcMar>
              <w:top w:w="0" w:type="dxa"/>
              <w:left w:w="0" w:type="dxa"/>
              <w:bottom w:w="0" w:type="dxa"/>
              <w:right w:w="0" w:type="dxa"/>
            </w:tcMar>
            <w:vAlign w:val="center"/>
          </w:tcPr>
          <w:p w14:paraId="7A30481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1.983.969</w:t>
            </w:r>
          </w:p>
        </w:tc>
      </w:tr>
      <w:tr w:rsidR="003B4D1B" w14:paraId="1EFADA43" w14:textId="77777777" w:rsidTr="003B4D1B">
        <w:tc>
          <w:tcPr>
            <w:tcW w:w="2251" w:type="dxa"/>
            <w:tcBorders>
              <w:top w:val="nil"/>
              <w:left w:val="single" w:sz="6" w:space="0" w:color="000000"/>
              <w:bottom w:val="nil"/>
              <w:right w:val="single" w:sz="6" w:space="0" w:color="000000"/>
            </w:tcBorders>
            <w:shd w:val="clear" w:color="auto" w:fill="D9D2E9"/>
            <w:tcMar>
              <w:top w:w="0" w:type="dxa"/>
              <w:left w:w="0" w:type="dxa"/>
              <w:bottom w:w="0" w:type="dxa"/>
              <w:right w:w="0" w:type="dxa"/>
            </w:tcMar>
            <w:vAlign w:val="center"/>
          </w:tcPr>
          <w:p w14:paraId="40AA9BCB"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Sexo masculino</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C27812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439.618</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429391A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441.764</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3247D30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442.767</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8780DE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445.879</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00B97C7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451.880</w:t>
            </w:r>
          </w:p>
        </w:tc>
        <w:tc>
          <w:tcPr>
            <w:tcW w:w="1184" w:type="dxa"/>
            <w:tcBorders>
              <w:top w:val="nil"/>
              <w:left w:val="nil"/>
              <w:bottom w:val="nil"/>
              <w:right w:val="single" w:sz="6" w:space="0" w:color="000000"/>
            </w:tcBorders>
            <w:shd w:val="clear" w:color="auto" w:fill="D9D2E9"/>
            <w:tcMar>
              <w:top w:w="0" w:type="dxa"/>
              <w:left w:w="0" w:type="dxa"/>
              <w:bottom w:w="0" w:type="dxa"/>
              <w:right w:w="0" w:type="dxa"/>
            </w:tcMar>
            <w:vAlign w:val="center"/>
          </w:tcPr>
          <w:p w14:paraId="66E94B4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454.930</w:t>
            </w:r>
          </w:p>
        </w:tc>
      </w:tr>
      <w:tr w:rsidR="003B4D1B" w14:paraId="3081EC0E" w14:textId="77777777" w:rsidTr="003B4D1B">
        <w:tc>
          <w:tcPr>
            <w:tcW w:w="2251" w:type="dxa"/>
            <w:tcBorders>
              <w:top w:val="nil"/>
              <w:left w:val="single" w:sz="6" w:space="0" w:color="000000"/>
              <w:bottom w:val="single" w:sz="6" w:space="0" w:color="000000"/>
              <w:right w:val="single" w:sz="6" w:space="0" w:color="000000"/>
            </w:tcBorders>
            <w:shd w:val="clear" w:color="auto" w:fill="D9D2E9"/>
            <w:tcMar>
              <w:top w:w="0" w:type="dxa"/>
              <w:left w:w="0" w:type="dxa"/>
              <w:bottom w:w="0" w:type="dxa"/>
              <w:right w:w="0" w:type="dxa"/>
            </w:tcMar>
            <w:vAlign w:val="center"/>
          </w:tcPr>
          <w:p w14:paraId="18940300"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Sexo feminino</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0143D57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1.789.651</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26208F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1.792.313</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25FF669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1.799.913</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520F994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1.798.249</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3B7899B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1.824.543</w:t>
            </w:r>
          </w:p>
        </w:tc>
        <w:tc>
          <w:tcPr>
            <w:tcW w:w="1184" w:type="dxa"/>
            <w:tcBorders>
              <w:top w:val="nil"/>
              <w:left w:val="nil"/>
              <w:bottom w:val="single" w:sz="6" w:space="0" w:color="000000"/>
              <w:right w:val="single" w:sz="6" w:space="0" w:color="000000"/>
            </w:tcBorders>
            <w:shd w:val="clear" w:color="auto" w:fill="D9D2E9"/>
            <w:tcMar>
              <w:top w:w="0" w:type="dxa"/>
              <w:left w:w="0" w:type="dxa"/>
              <w:bottom w:w="0" w:type="dxa"/>
              <w:right w:w="0" w:type="dxa"/>
            </w:tcMar>
            <w:vAlign w:val="center"/>
          </w:tcPr>
          <w:p w14:paraId="1CACE961"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1.804.379</w:t>
            </w:r>
          </w:p>
        </w:tc>
      </w:tr>
      <w:tr w:rsidR="003B4D1B" w14:paraId="3CC146E6" w14:textId="77777777" w:rsidTr="003B4D1B">
        <w:tc>
          <w:tcPr>
            <w:tcW w:w="2251" w:type="dxa"/>
            <w:tcBorders>
              <w:top w:val="nil"/>
              <w:left w:val="single" w:sz="6" w:space="0" w:color="000000"/>
              <w:bottom w:val="nil"/>
              <w:right w:val="single" w:sz="6" w:space="0" w:color="000000"/>
            </w:tcBorders>
            <w:shd w:val="clear" w:color="auto" w:fill="FCE5CD"/>
            <w:tcMar>
              <w:top w:w="0" w:type="dxa"/>
              <w:left w:w="0" w:type="dxa"/>
              <w:bottom w:w="0" w:type="dxa"/>
              <w:right w:w="0" w:type="dxa"/>
            </w:tcMar>
            <w:vAlign w:val="center"/>
          </w:tcPr>
          <w:p w14:paraId="0349A94F"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Região Norte</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3BF0F57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195.562</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2605D82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198.801</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4942660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199.031</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350D8D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200.629</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1F9A54D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202.140</w:t>
            </w:r>
          </w:p>
        </w:tc>
        <w:tc>
          <w:tcPr>
            <w:tcW w:w="1184" w:type="dxa"/>
            <w:tcBorders>
              <w:top w:val="nil"/>
              <w:left w:val="nil"/>
              <w:bottom w:val="nil"/>
              <w:right w:val="single" w:sz="6" w:space="0" w:color="000000"/>
            </w:tcBorders>
            <w:shd w:val="clear" w:color="auto" w:fill="FCE5CD"/>
            <w:tcMar>
              <w:top w:w="0" w:type="dxa"/>
              <w:left w:w="0" w:type="dxa"/>
              <w:bottom w:w="0" w:type="dxa"/>
              <w:right w:w="0" w:type="dxa"/>
            </w:tcMar>
            <w:vAlign w:val="center"/>
          </w:tcPr>
          <w:p w14:paraId="7EB6900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199.685</w:t>
            </w:r>
          </w:p>
        </w:tc>
      </w:tr>
      <w:tr w:rsidR="003B4D1B" w14:paraId="36AE66C3"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DC9A8EA"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Região Nordeste</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C61FE2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634.263</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6604CF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632.879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775E3B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638.995</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0AED07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642.381</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D7FE99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636.840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F309AC5"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634.867</w:t>
            </w:r>
          </w:p>
        </w:tc>
      </w:tr>
      <w:tr w:rsidR="003B4D1B" w14:paraId="71906294"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5BA90F98"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Região Sudeste</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7FC8225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903.539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3BDB5C6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893.759</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697560D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894.790</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7110E7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891.858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4465D15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922.648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111BC63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908.891</w:t>
            </w:r>
          </w:p>
        </w:tc>
      </w:tr>
      <w:tr w:rsidR="003B4D1B" w14:paraId="23C8E735" w14:textId="77777777" w:rsidTr="003B4D1B">
        <w:tc>
          <w:tcPr>
            <w:tcW w:w="2251" w:type="dxa"/>
            <w:tcBorders>
              <w:top w:val="nil"/>
              <w:left w:val="single" w:sz="6" w:space="0" w:color="000000"/>
              <w:bottom w:val="nil"/>
              <w:right w:val="single" w:sz="6" w:space="0" w:color="000000"/>
            </w:tcBorders>
            <w:shd w:val="clear" w:color="auto" w:fill="auto"/>
            <w:tcMar>
              <w:top w:w="0" w:type="dxa"/>
              <w:left w:w="0" w:type="dxa"/>
              <w:bottom w:w="0" w:type="dxa"/>
              <w:right w:w="0" w:type="dxa"/>
            </w:tcMar>
            <w:vAlign w:val="center"/>
          </w:tcPr>
          <w:p w14:paraId="4B22BADB"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Região Sul</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0E673D6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336.878</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AB43B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344.447</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A520FF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345.356</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93B1E9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343.054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5C1178F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344.874</w:t>
            </w:r>
          </w:p>
        </w:tc>
        <w:tc>
          <w:tcPr>
            <w:tcW w:w="1184" w:type="dxa"/>
            <w:tcBorders>
              <w:top w:val="nil"/>
              <w:left w:val="nil"/>
              <w:bottom w:val="nil"/>
              <w:right w:val="single" w:sz="6" w:space="0" w:color="000000"/>
            </w:tcBorders>
            <w:shd w:val="clear" w:color="auto" w:fill="auto"/>
            <w:tcMar>
              <w:top w:w="0" w:type="dxa"/>
              <w:left w:w="0" w:type="dxa"/>
              <w:bottom w:w="0" w:type="dxa"/>
              <w:right w:w="0" w:type="dxa"/>
            </w:tcMar>
            <w:vAlign w:val="center"/>
          </w:tcPr>
          <w:p w14:paraId="255AB47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346.254</w:t>
            </w:r>
          </w:p>
        </w:tc>
      </w:tr>
      <w:tr w:rsidR="003B4D1B" w14:paraId="2B9FD2BF" w14:textId="77777777" w:rsidTr="003B4D1B">
        <w:tc>
          <w:tcPr>
            <w:tcW w:w="2251" w:type="dxa"/>
            <w:tcBorders>
              <w:top w:val="nil"/>
              <w:left w:val="single" w:sz="6" w:space="0" w:color="000000"/>
              <w:bottom w:val="single" w:sz="6" w:space="0" w:color="000000"/>
              <w:right w:val="single" w:sz="6" w:space="0" w:color="000000"/>
            </w:tcBorders>
            <w:shd w:val="clear" w:color="auto" w:fill="FCE5CD"/>
            <w:tcMar>
              <w:top w:w="0" w:type="dxa"/>
              <w:left w:w="0" w:type="dxa"/>
              <w:bottom w:w="0" w:type="dxa"/>
              <w:right w:w="0" w:type="dxa"/>
            </w:tcMar>
            <w:vAlign w:val="center"/>
          </w:tcPr>
          <w:p w14:paraId="6D5AB0C5"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Região Centro-Oeste</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4B3C719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159.868</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68DDDF8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164.988</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2D62B8C"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165.411</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D514EF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167.113</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034FEB1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170.804</w:t>
            </w:r>
          </w:p>
        </w:tc>
        <w:tc>
          <w:tcPr>
            <w:tcW w:w="1184" w:type="dxa"/>
            <w:tcBorders>
              <w:top w:val="nil"/>
              <w:left w:val="nil"/>
              <w:bottom w:val="single" w:sz="6" w:space="0" w:color="000000"/>
              <w:right w:val="single" w:sz="6" w:space="0" w:color="000000"/>
            </w:tcBorders>
            <w:shd w:val="clear" w:color="auto" w:fill="FCE5CD"/>
            <w:tcMar>
              <w:top w:w="0" w:type="dxa"/>
              <w:left w:w="0" w:type="dxa"/>
              <w:bottom w:w="0" w:type="dxa"/>
              <w:right w:w="0" w:type="dxa"/>
            </w:tcMar>
            <w:vAlign w:val="center"/>
          </w:tcPr>
          <w:p w14:paraId="2BF9DCFE"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170.511</w:t>
            </w:r>
          </w:p>
        </w:tc>
      </w:tr>
      <w:tr w:rsidR="003B4D1B" w14:paraId="68C5DF27" w14:textId="77777777" w:rsidTr="003B4D1B">
        <w:tc>
          <w:tcPr>
            <w:tcW w:w="2251" w:type="dxa"/>
            <w:tcBorders>
              <w:top w:val="nil"/>
              <w:left w:val="single" w:sz="6" w:space="0" w:color="000000"/>
              <w:bottom w:val="nil"/>
              <w:right w:val="single" w:sz="6" w:space="0" w:color="000000"/>
            </w:tcBorders>
            <w:shd w:val="clear" w:color="auto" w:fill="D9D9D9"/>
            <w:tcMar>
              <w:top w:w="0" w:type="dxa"/>
              <w:left w:w="0" w:type="dxa"/>
              <w:bottom w:w="0" w:type="dxa"/>
              <w:right w:w="0" w:type="dxa"/>
            </w:tcMar>
            <w:vAlign w:val="center"/>
          </w:tcPr>
          <w:p w14:paraId="2D64A508"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Rede Privada</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91BEDD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534.725</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0F80F57B"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537.274</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61561A04"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538.818</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3F30FD58"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537.683</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573F66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556.424</w:t>
            </w:r>
          </w:p>
        </w:tc>
        <w:tc>
          <w:tcPr>
            <w:tcW w:w="1184" w:type="dxa"/>
            <w:tcBorders>
              <w:top w:val="nil"/>
              <w:left w:val="nil"/>
              <w:bottom w:val="nil"/>
              <w:right w:val="single" w:sz="6" w:space="0" w:color="000000"/>
            </w:tcBorders>
            <w:shd w:val="clear" w:color="auto" w:fill="D9D9D9"/>
            <w:tcMar>
              <w:top w:w="0" w:type="dxa"/>
              <w:left w:w="0" w:type="dxa"/>
              <w:bottom w:w="0" w:type="dxa"/>
              <w:right w:w="0" w:type="dxa"/>
            </w:tcMar>
            <w:vAlign w:val="center"/>
          </w:tcPr>
          <w:p w14:paraId="5CC0BAA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560.463</w:t>
            </w:r>
          </w:p>
        </w:tc>
      </w:tr>
      <w:tr w:rsidR="003B4D1B" w14:paraId="0376BDC7" w14:textId="77777777" w:rsidTr="003B4D1B">
        <w:tc>
          <w:tcPr>
            <w:tcW w:w="2251" w:type="dxa"/>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vAlign w:val="center"/>
          </w:tcPr>
          <w:p w14:paraId="0A0EBB61" w14:textId="77777777" w:rsidR="003B4D1B" w:rsidRDefault="003B4D1B" w:rsidP="002412D5">
            <w:pPr>
              <w:widowControl w:val="0"/>
              <w:spacing w:after="0" w:line="240" w:lineRule="auto"/>
              <w:rPr>
                <w:rFonts w:ascii="Calibri" w:eastAsia="Calibri" w:hAnsi="Calibri" w:cs="Calibri"/>
                <w:sz w:val="18"/>
                <w:szCs w:val="18"/>
              </w:rPr>
            </w:pPr>
            <w:r>
              <w:rPr>
                <w:rFonts w:ascii="Calibri" w:eastAsia="Calibri" w:hAnsi="Calibri" w:cs="Calibri"/>
                <w:sz w:val="18"/>
                <w:szCs w:val="18"/>
              </w:rPr>
              <w:t>Rede Pública</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72373467"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1.787.410</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AE24E2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1.784.697</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6DCF606"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1.789.313</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45D72570"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1.787.788</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69C40AA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1.799.027</w:t>
            </w:r>
          </w:p>
        </w:tc>
        <w:tc>
          <w:tcPr>
            <w:tcW w:w="1184" w:type="dxa"/>
            <w:tcBorders>
              <w:top w:val="nil"/>
              <w:left w:val="nil"/>
              <w:bottom w:val="single" w:sz="6" w:space="0" w:color="000000"/>
              <w:right w:val="single" w:sz="6" w:space="0" w:color="000000"/>
            </w:tcBorders>
            <w:shd w:val="clear" w:color="auto" w:fill="D9D9D9"/>
            <w:tcMar>
              <w:top w:w="0" w:type="dxa"/>
              <w:left w:w="0" w:type="dxa"/>
              <w:bottom w:w="0" w:type="dxa"/>
              <w:right w:w="0" w:type="dxa"/>
            </w:tcMar>
            <w:vAlign w:val="center"/>
          </w:tcPr>
          <w:p w14:paraId="20DAC2FA"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sz w:val="18"/>
                <w:szCs w:val="18"/>
              </w:rPr>
              <w:t>1.774.983</w:t>
            </w:r>
          </w:p>
        </w:tc>
      </w:tr>
      <w:tr w:rsidR="003B4D1B" w14:paraId="2C7BAE64" w14:textId="77777777" w:rsidTr="003B4D1B">
        <w:tc>
          <w:tcPr>
            <w:tcW w:w="2251" w:type="dxa"/>
            <w:tcBorders>
              <w:top w:val="nil"/>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D5B1D4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Geral</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2B804B5F"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2.229.269</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73D85619"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2.234.077</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D6BEE1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2.242.680</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0992572"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2.244.128</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E3E5863"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2.276.423</w:t>
            </w:r>
          </w:p>
        </w:tc>
        <w:tc>
          <w:tcPr>
            <w:tcW w:w="1184" w:type="dxa"/>
            <w:tcBorders>
              <w:top w:val="nil"/>
              <w:left w:val="nil"/>
              <w:bottom w:val="single" w:sz="6" w:space="0" w:color="000000"/>
              <w:right w:val="single" w:sz="6" w:space="0" w:color="000000"/>
            </w:tcBorders>
            <w:shd w:val="clear" w:color="auto" w:fill="auto"/>
            <w:tcMar>
              <w:top w:w="0" w:type="dxa"/>
              <w:left w:w="0" w:type="dxa"/>
              <w:bottom w:w="0" w:type="dxa"/>
              <w:right w:w="0" w:type="dxa"/>
            </w:tcMar>
            <w:vAlign w:val="center"/>
          </w:tcPr>
          <w:p w14:paraId="48D19CDD" w14:textId="77777777" w:rsidR="003B4D1B" w:rsidRDefault="003B4D1B" w:rsidP="002412D5">
            <w:pPr>
              <w:widowControl w:val="0"/>
              <w:spacing w:after="0" w:line="240" w:lineRule="auto"/>
              <w:jc w:val="center"/>
              <w:rPr>
                <w:rFonts w:ascii="Calibri" w:eastAsia="Calibri" w:hAnsi="Calibri" w:cs="Calibri"/>
                <w:sz w:val="18"/>
                <w:szCs w:val="18"/>
              </w:rPr>
            </w:pPr>
            <w:r>
              <w:rPr>
                <w:rFonts w:ascii="Calibri" w:eastAsia="Calibri" w:hAnsi="Calibri" w:cs="Calibri"/>
                <w:b/>
                <w:sz w:val="18"/>
                <w:szCs w:val="18"/>
              </w:rPr>
              <w:t>2.259.309</w:t>
            </w:r>
          </w:p>
        </w:tc>
      </w:tr>
    </w:tbl>
    <w:p w14:paraId="1FDDFF95" w14:textId="77777777" w:rsidR="003B4D1B" w:rsidRDefault="003B4D1B" w:rsidP="002412D5">
      <w:pPr>
        <w:spacing w:after="0" w:line="240" w:lineRule="auto"/>
        <w:rPr>
          <w:rFonts w:ascii="Calibri" w:eastAsia="Calibri" w:hAnsi="Calibri" w:cs="Calibri"/>
          <w:sz w:val="16"/>
          <w:szCs w:val="16"/>
          <w:highlight w:val="white"/>
        </w:rPr>
      </w:pPr>
      <w:r>
        <w:rPr>
          <w:rFonts w:ascii="Calibri" w:eastAsia="Calibri" w:hAnsi="Calibri" w:cs="Calibri"/>
          <w:sz w:val="16"/>
          <w:szCs w:val="16"/>
          <w:highlight w:val="white"/>
        </w:rPr>
        <w:t>Fonte: Censo da Educação Básica / INEP / MEC. Elaboração: Campanha Nacional pelo Direito à Educação.</w:t>
      </w:r>
    </w:p>
    <w:p w14:paraId="22A2B506" w14:textId="77777777" w:rsidR="003B4D1B" w:rsidRDefault="003B4D1B" w:rsidP="003B4D1B">
      <w:pPr>
        <w:spacing w:line="240" w:lineRule="auto"/>
        <w:rPr>
          <w:rFonts w:ascii="Calibri" w:eastAsia="Calibri" w:hAnsi="Calibri" w:cs="Calibri"/>
          <w:sz w:val="16"/>
          <w:szCs w:val="16"/>
          <w:highlight w:val="white"/>
        </w:rPr>
      </w:pPr>
    </w:p>
    <w:p w14:paraId="38B7C7DF" w14:textId="77777777" w:rsidR="000A7789" w:rsidRPr="000A7789" w:rsidRDefault="000A7789" w:rsidP="00940EF9">
      <w:pPr>
        <w:pStyle w:val="Heading1"/>
        <w:jc w:val="left"/>
      </w:pPr>
      <w:bookmarkStart w:id="150" w:name="_40fj2u1cq4v8" w:colFirst="0" w:colLast="0"/>
      <w:bookmarkEnd w:id="150"/>
      <w:r w:rsidRPr="000A7789">
        <w:t>Anexo B</w:t>
      </w:r>
    </w:p>
    <w:p w14:paraId="095E6375" w14:textId="41B01B35" w:rsidR="000A7789" w:rsidRPr="000A7789" w:rsidRDefault="000A7789" w:rsidP="000A7789">
      <w:pPr>
        <w:pStyle w:val="Subtitle"/>
        <w:spacing w:after="320" w:line="276" w:lineRule="auto"/>
        <w:jc w:val="left"/>
        <w:rPr>
          <w:color w:val="595959" w:themeColor="text1" w:themeTint="A6"/>
        </w:rPr>
        <w:sectPr w:rsidR="000A7789" w:rsidRPr="000A7789" w:rsidSect="000A7789">
          <w:type w:val="continuous"/>
          <w:pgSz w:w="12240" w:h="15840"/>
          <w:pgMar w:top="1440" w:right="1440" w:bottom="1440" w:left="1440" w:header="720" w:footer="720" w:gutter="0"/>
          <w:pgNumType w:start="1"/>
          <w:cols w:space="720"/>
        </w:sectPr>
      </w:pPr>
      <w:bookmarkStart w:id="151" w:name="_1g7c019mf2aj" w:colFirst="0" w:colLast="0"/>
      <w:bookmarkEnd w:id="151"/>
      <w:r w:rsidRPr="000A7789">
        <w:rPr>
          <w:rFonts w:ascii="Calibri" w:eastAsia="Calibri" w:hAnsi="Calibri" w:cs="Calibri"/>
          <w:color w:val="595959" w:themeColor="text1" w:themeTint="A6"/>
        </w:rPr>
        <w:t>Indicador de progresso nos dipositivos do PNE</w:t>
      </w:r>
    </w:p>
    <w:p w14:paraId="051A26B2" w14:textId="77777777" w:rsidR="000A7789" w:rsidRDefault="000A7789" w:rsidP="000A7789">
      <w:pPr>
        <w:widowControl w:val="0"/>
        <w:spacing w:after="80"/>
        <w:jc w:val="both"/>
        <w:rPr>
          <w:b/>
        </w:rPr>
      </w:pPr>
      <w:r>
        <w:rPr>
          <w:b/>
          <w:noProof/>
        </w:rPr>
        <w:drawing>
          <wp:inline distT="114300" distB="114300" distL="114300" distR="114300" wp14:anchorId="3B6D71B9" wp14:editId="70B0ABCF">
            <wp:extent cx="2857500" cy="6045200"/>
            <wp:effectExtent l="12700" t="12700" r="12700" b="1270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l="15" r="15"/>
                    <a:stretch>
                      <a:fillRect/>
                    </a:stretch>
                  </pic:blipFill>
                  <pic:spPr>
                    <a:xfrm>
                      <a:off x="0" y="0"/>
                      <a:ext cx="2857500" cy="6045200"/>
                    </a:xfrm>
                    <a:prstGeom prst="rect">
                      <a:avLst/>
                    </a:prstGeom>
                    <a:ln w="12700">
                      <a:solidFill>
                        <a:srgbClr val="000000"/>
                      </a:solidFill>
                      <a:prstDash val="solid"/>
                    </a:ln>
                  </pic:spPr>
                </pic:pic>
              </a:graphicData>
            </a:graphic>
          </wp:inline>
        </w:drawing>
      </w:r>
      <w:r>
        <w:br w:type="column"/>
      </w:r>
    </w:p>
    <w:tbl>
      <w:tblPr>
        <w:tblStyle w:val="a"/>
        <w:tblW w:w="4464" w:type="dxa"/>
        <w:tblBorders>
          <w:top w:val="nil"/>
          <w:left w:val="nil"/>
          <w:bottom w:val="nil"/>
          <w:right w:val="nil"/>
          <w:insideH w:val="nil"/>
          <w:insideV w:val="nil"/>
        </w:tblBorders>
        <w:tblLayout w:type="fixed"/>
        <w:tblLook w:val="0600" w:firstRow="0" w:lastRow="0" w:firstColumn="0" w:lastColumn="0" w:noHBand="1" w:noVBand="1"/>
      </w:tblPr>
      <w:tblGrid>
        <w:gridCol w:w="431"/>
        <w:gridCol w:w="4033"/>
      </w:tblGrid>
      <w:tr w:rsidR="000A7789" w14:paraId="1381F140" w14:textId="77777777" w:rsidTr="00BF30A5">
        <w:tc>
          <w:tcPr>
            <w:tcW w:w="431" w:type="dxa"/>
            <w:tcBorders>
              <w:top w:val="single" w:sz="6" w:space="0" w:color="000000"/>
              <w:left w:val="single" w:sz="6" w:space="0" w:color="000000"/>
              <w:bottom w:val="nil"/>
              <w:right w:val="single" w:sz="6" w:space="0" w:color="000000"/>
            </w:tcBorders>
            <w:tcMar>
              <w:top w:w="0" w:type="dxa"/>
              <w:left w:w="0" w:type="dxa"/>
              <w:bottom w:w="0" w:type="dxa"/>
              <w:right w:w="0" w:type="dxa"/>
            </w:tcMar>
            <w:vAlign w:val="center"/>
          </w:tcPr>
          <w:p w14:paraId="574B2E10" w14:textId="77777777" w:rsidR="000A7789" w:rsidRPr="000A7789" w:rsidRDefault="000A7789" w:rsidP="000A7789">
            <w:pPr>
              <w:widowControl w:val="0"/>
              <w:spacing w:after="0" w:line="276" w:lineRule="auto"/>
              <w:jc w:val="center"/>
              <w:rPr>
                <w:rFonts w:ascii="Calibri" w:hAnsi="Calibri" w:cs="Calibri"/>
                <w:b/>
                <w:sz w:val="16"/>
                <w:szCs w:val="16"/>
              </w:rPr>
            </w:pPr>
            <w:r w:rsidRPr="000A7789">
              <w:rPr>
                <w:rFonts w:ascii="Calibri" w:hAnsi="Calibri" w:cs="Calibri"/>
                <w:b/>
                <w:sz w:val="16"/>
                <w:szCs w:val="16"/>
              </w:rPr>
              <w:t>Disp.</w:t>
            </w:r>
          </w:p>
        </w:tc>
        <w:tc>
          <w:tcPr>
            <w:tcW w:w="4032" w:type="dxa"/>
            <w:tcBorders>
              <w:top w:val="single" w:sz="6" w:space="0" w:color="000000"/>
              <w:left w:val="nil"/>
              <w:bottom w:val="nil"/>
              <w:right w:val="single" w:sz="6" w:space="0" w:color="000000"/>
            </w:tcBorders>
            <w:tcMar>
              <w:top w:w="0" w:type="dxa"/>
              <w:left w:w="0" w:type="dxa"/>
              <w:bottom w:w="0" w:type="dxa"/>
              <w:right w:w="0" w:type="dxa"/>
            </w:tcMar>
            <w:vAlign w:val="center"/>
          </w:tcPr>
          <w:p w14:paraId="7A330CE0" w14:textId="77777777" w:rsidR="000A7789" w:rsidRPr="000A7789" w:rsidRDefault="000A7789" w:rsidP="000A7789">
            <w:pPr>
              <w:widowControl w:val="0"/>
              <w:spacing w:after="0" w:line="276" w:lineRule="auto"/>
              <w:jc w:val="center"/>
              <w:rPr>
                <w:rFonts w:ascii="Calibri" w:hAnsi="Calibri" w:cs="Calibri"/>
                <w:b/>
                <w:sz w:val="16"/>
                <w:szCs w:val="16"/>
              </w:rPr>
            </w:pPr>
            <w:r w:rsidRPr="000A7789">
              <w:rPr>
                <w:rFonts w:ascii="Calibri" w:hAnsi="Calibri" w:cs="Calibri"/>
                <w:b/>
                <w:sz w:val="16"/>
                <w:szCs w:val="16"/>
              </w:rPr>
              <w:t>Título do indicador</w:t>
            </w:r>
          </w:p>
        </w:tc>
      </w:tr>
      <w:tr w:rsidR="000A7789" w:rsidRPr="00EC160E" w14:paraId="1BE9D994" w14:textId="77777777" w:rsidTr="00BF30A5">
        <w:tc>
          <w:tcPr>
            <w:tcW w:w="431" w:type="dxa"/>
            <w:tcBorders>
              <w:top w:val="single" w:sz="6" w:space="0" w:color="000000"/>
              <w:left w:val="single" w:sz="6" w:space="0" w:color="000000"/>
              <w:bottom w:val="nil"/>
              <w:right w:val="single" w:sz="6" w:space="0" w:color="000000"/>
            </w:tcBorders>
            <w:tcMar>
              <w:top w:w="0" w:type="dxa"/>
              <w:left w:w="0" w:type="dxa"/>
              <w:bottom w:w="0" w:type="dxa"/>
              <w:right w:w="0" w:type="dxa"/>
            </w:tcMar>
            <w:vAlign w:val="center"/>
          </w:tcPr>
          <w:p w14:paraId="7B10F219"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1A¹</w:t>
            </w:r>
          </w:p>
        </w:tc>
        <w:tc>
          <w:tcPr>
            <w:tcW w:w="4032" w:type="dxa"/>
            <w:tcBorders>
              <w:top w:val="single" w:sz="6" w:space="0" w:color="000000"/>
              <w:left w:val="nil"/>
              <w:bottom w:val="nil"/>
              <w:right w:val="single" w:sz="6" w:space="0" w:color="000000"/>
            </w:tcBorders>
            <w:tcMar>
              <w:top w:w="0" w:type="dxa"/>
              <w:left w:w="0" w:type="dxa"/>
              <w:bottom w:w="0" w:type="dxa"/>
              <w:right w:w="0" w:type="dxa"/>
            </w:tcMar>
            <w:vAlign w:val="center"/>
          </w:tcPr>
          <w:p w14:paraId="54249EB8"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crianças de 0 a 3 anos que frequentam a escola/creche</w:t>
            </w:r>
          </w:p>
        </w:tc>
      </w:tr>
      <w:tr w:rsidR="000A7789" w:rsidRPr="00EC160E" w14:paraId="1800E3C0" w14:textId="77777777" w:rsidTr="00BF30A5">
        <w:tc>
          <w:tcPr>
            <w:tcW w:w="431"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754CC958"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1B²³</w:t>
            </w:r>
          </w:p>
        </w:tc>
        <w:tc>
          <w:tcPr>
            <w:tcW w:w="4032" w:type="dxa"/>
            <w:tcBorders>
              <w:top w:val="nil"/>
              <w:left w:val="nil"/>
              <w:bottom w:val="single" w:sz="6" w:space="0" w:color="000000"/>
              <w:right w:val="single" w:sz="6" w:space="0" w:color="000000"/>
            </w:tcBorders>
            <w:tcMar>
              <w:top w:w="0" w:type="dxa"/>
              <w:left w:w="0" w:type="dxa"/>
              <w:bottom w:w="0" w:type="dxa"/>
              <w:right w:w="0" w:type="dxa"/>
            </w:tcMar>
            <w:vAlign w:val="center"/>
          </w:tcPr>
          <w:p w14:paraId="1DD53938"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crianças de 4 a 5 anos que frequentam a escola/creche</w:t>
            </w:r>
          </w:p>
        </w:tc>
      </w:tr>
      <w:tr w:rsidR="000A7789" w:rsidRPr="00EC160E" w14:paraId="088329D4" w14:textId="77777777" w:rsidTr="00BF30A5">
        <w:tc>
          <w:tcPr>
            <w:tcW w:w="431" w:type="dxa"/>
            <w:tcBorders>
              <w:top w:val="nil"/>
              <w:left w:val="single" w:sz="6" w:space="0" w:color="000000"/>
              <w:bottom w:val="nil"/>
              <w:right w:val="single" w:sz="6" w:space="0" w:color="000000"/>
            </w:tcBorders>
            <w:shd w:val="clear" w:color="auto" w:fill="F3F3F3"/>
            <w:tcMar>
              <w:top w:w="0" w:type="dxa"/>
              <w:left w:w="0" w:type="dxa"/>
              <w:bottom w:w="0" w:type="dxa"/>
              <w:right w:w="0" w:type="dxa"/>
            </w:tcMar>
            <w:vAlign w:val="center"/>
          </w:tcPr>
          <w:p w14:paraId="752DFE62"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2A</w:t>
            </w:r>
          </w:p>
        </w:tc>
        <w:tc>
          <w:tcPr>
            <w:tcW w:w="4032" w:type="dxa"/>
            <w:tcBorders>
              <w:top w:val="nil"/>
              <w:left w:val="nil"/>
              <w:bottom w:val="nil"/>
              <w:right w:val="single" w:sz="6" w:space="0" w:color="000000"/>
            </w:tcBorders>
            <w:shd w:val="clear" w:color="auto" w:fill="F3F3F3"/>
            <w:tcMar>
              <w:top w:w="0" w:type="dxa"/>
              <w:left w:w="0" w:type="dxa"/>
              <w:bottom w:w="0" w:type="dxa"/>
              <w:right w:w="0" w:type="dxa"/>
            </w:tcMar>
            <w:vAlign w:val="center"/>
          </w:tcPr>
          <w:p w14:paraId="0084FA4E"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da pop. de 6 a 14 anos que frequenta ou já concluiu o E.F.</w:t>
            </w:r>
          </w:p>
        </w:tc>
      </w:tr>
      <w:tr w:rsidR="000A7789" w:rsidRPr="00EC160E" w14:paraId="0F3EE45F" w14:textId="77777777" w:rsidTr="00BF30A5">
        <w:tc>
          <w:tcPr>
            <w:tcW w:w="431"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vAlign w:val="center"/>
          </w:tcPr>
          <w:p w14:paraId="2AE852EE"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2B</w:t>
            </w:r>
          </w:p>
        </w:tc>
        <w:tc>
          <w:tcPr>
            <w:tcW w:w="4032" w:type="dxa"/>
            <w:tcBorders>
              <w:top w:val="nil"/>
              <w:left w:val="nil"/>
              <w:bottom w:val="single" w:sz="6" w:space="0" w:color="000000"/>
              <w:right w:val="single" w:sz="6" w:space="0" w:color="000000"/>
            </w:tcBorders>
            <w:shd w:val="clear" w:color="auto" w:fill="F3F3F3"/>
            <w:tcMar>
              <w:top w:w="0" w:type="dxa"/>
              <w:left w:w="0" w:type="dxa"/>
              <w:bottom w:w="0" w:type="dxa"/>
              <w:right w:w="0" w:type="dxa"/>
            </w:tcMar>
            <w:vAlign w:val="center"/>
          </w:tcPr>
          <w:p w14:paraId="2DC23A2F"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da população de 16 anos com o E. Fundamental concluído</w:t>
            </w:r>
          </w:p>
        </w:tc>
      </w:tr>
      <w:tr w:rsidR="000A7789" w:rsidRPr="00EC160E" w14:paraId="5DE55406" w14:textId="77777777" w:rsidTr="00BF30A5">
        <w:tc>
          <w:tcPr>
            <w:tcW w:w="431" w:type="dxa"/>
            <w:tcBorders>
              <w:top w:val="nil"/>
              <w:left w:val="single" w:sz="6" w:space="0" w:color="000000"/>
              <w:bottom w:val="nil"/>
              <w:right w:val="single" w:sz="6" w:space="0" w:color="000000"/>
            </w:tcBorders>
            <w:tcMar>
              <w:top w:w="0" w:type="dxa"/>
              <w:left w:w="0" w:type="dxa"/>
              <w:bottom w:w="0" w:type="dxa"/>
              <w:right w:w="0" w:type="dxa"/>
            </w:tcMar>
            <w:vAlign w:val="center"/>
          </w:tcPr>
          <w:p w14:paraId="7ACBD0AF"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3A³</w:t>
            </w:r>
          </w:p>
        </w:tc>
        <w:tc>
          <w:tcPr>
            <w:tcW w:w="4032" w:type="dxa"/>
            <w:tcBorders>
              <w:top w:val="nil"/>
              <w:left w:val="nil"/>
              <w:bottom w:val="nil"/>
              <w:right w:val="single" w:sz="6" w:space="0" w:color="000000"/>
            </w:tcBorders>
            <w:tcMar>
              <w:top w:w="0" w:type="dxa"/>
              <w:left w:w="0" w:type="dxa"/>
              <w:bottom w:w="0" w:type="dxa"/>
              <w:right w:w="0" w:type="dxa"/>
            </w:tcMar>
            <w:vAlign w:val="center"/>
          </w:tcPr>
          <w:p w14:paraId="7811CCA8"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da pop. de 15 a 17 anos que freq. ou já concluiu a ed. básica</w:t>
            </w:r>
          </w:p>
        </w:tc>
      </w:tr>
      <w:tr w:rsidR="000A7789" w:rsidRPr="00EC160E" w14:paraId="428610DC" w14:textId="77777777" w:rsidTr="00BF30A5">
        <w:tc>
          <w:tcPr>
            <w:tcW w:w="431" w:type="dxa"/>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tcPr>
          <w:p w14:paraId="41D541EC"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3B</w:t>
            </w:r>
          </w:p>
        </w:tc>
        <w:tc>
          <w:tcPr>
            <w:tcW w:w="4032" w:type="dxa"/>
            <w:tcBorders>
              <w:top w:val="nil"/>
              <w:left w:val="nil"/>
              <w:bottom w:val="single" w:sz="6" w:space="0" w:color="000000"/>
              <w:right w:val="single" w:sz="6" w:space="0" w:color="000000"/>
            </w:tcBorders>
            <w:tcMar>
              <w:top w:w="0" w:type="dxa"/>
              <w:left w:w="0" w:type="dxa"/>
              <w:bottom w:w="0" w:type="dxa"/>
              <w:right w:w="0" w:type="dxa"/>
            </w:tcMar>
            <w:vAlign w:val="center"/>
          </w:tcPr>
          <w:p w14:paraId="2D4EC91C"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da pop. de 15 a 17 anos que freq. ou já concluiu o EM</w:t>
            </w:r>
          </w:p>
        </w:tc>
      </w:tr>
      <w:tr w:rsidR="000A7789" w:rsidRPr="00EC160E" w14:paraId="02F64842" w14:textId="77777777" w:rsidTr="00BF30A5">
        <w:tc>
          <w:tcPr>
            <w:tcW w:w="431"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vAlign w:val="center"/>
          </w:tcPr>
          <w:p w14:paraId="2C41B206"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4A⁴</w:t>
            </w:r>
          </w:p>
        </w:tc>
        <w:tc>
          <w:tcPr>
            <w:tcW w:w="4032" w:type="dxa"/>
            <w:tcBorders>
              <w:top w:val="nil"/>
              <w:left w:val="nil"/>
              <w:bottom w:val="single" w:sz="6" w:space="0" w:color="000000"/>
              <w:right w:val="single" w:sz="6" w:space="0" w:color="000000"/>
            </w:tcBorders>
            <w:shd w:val="clear" w:color="auto" w:fill="F3F3F3"/>
            <w:tcMar>
              <w:top w:w="0" w:type="dxa"/>
              <w:left w:w="0" w:type="dxa"/>
              <w:bottom w:w="0" w:type="dxa"/>
              <w:right w:w="0" w:type="dxa"/>
            </w:tcMar>
            <w:vAlign w:val="center"/>
          </w:tcPr>
          <w:p w14:paraId="6F574B72"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da pop. de 4 a 17 anos c/ deficiência que frequenta a escola</w:t>
            </w:r>
          </w:p>
        </w:tc>
      </w:tr>
      <w:tr w:rsidR="000A7789" w:rsidRPr="00EC160E" w14:paraId="39AF8C04" w14:textId="77777777" w:rsidTr="00BF30A5">
        <w:tc>
          <w:tcPr>
            <w:tcW w:w="431" w:type="dxa"/>
            <w:tcBorders>
              <w:top w:val="nil"/>
              <w:left w:val="single" w:sz="6" w:space="0" w:color="000000"/>
              <w:bottom w:val="nil"/>
              <w:right w:val="single" w:sz="6" w:space="0" w:color="000000"/>
            </w:tcBorders>
            <w:shd w:val="clear" w:color="auto" w:fill="FFFFFF"/>
            <w:tcMar>
              <w:top w:w="0" w:type="dxa"/>
              <w:left w:w="0" w:type="dxa"/>
              <w:bottom w:w="0" w:type="dxa"/>
              <w:right w:w="0" w:type="dxa"/>
            </w:tcMar>
            <w:vAlign w:val="center"/>
          </w:tcPr>
          <w:p w14:paraId="3D3EB88F"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5A</w:t>
            </w:r>
          </w:p>
        </w:tc>
        <w:tc>
          <w:tcPr>
            <w:tcW w:w="4032" w:type="dxa"/>
            <w:tcBorders>
              <w:top w:val="nil"/>
              <w:left w:val="nil"/>
              <w:bottom w:val="nil"/>
              <w:right w:val="single" w:sz="6" w:space="0" w:color="000000"/>
            </w:tcBorders>
            <w:shd w:val="clear" w:color="auto" w:fill="FFFFFF"/>
            <w:tcMar>
              <w:top w:w="0" w:type="dxa"/>
              <w:left w:w="0" w:type="dxa"/>
              <w:bottom w:w="0" w:type="dxa"/>
              <w:right w:w="0" w:type="dxa"/>
            </w:tcMar>
            <w:vAlign w:val="center"/>
          </w:tcPr>
          <w:p w14:paraId="2A3B22B7"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crianças do 3º EF com proficiência adequada em leitura</w:t>
            </w:r>
          </w:p>
        </w:tc>
      </w:tr>
      <w:tr w:rsidR="000A7789" w:rsidRPr="00EC160E" w14:paraId="29A88641" w14:textId="77777777" w:rsidTr="00BF30A5">
        <w:tc>
          <w:tcPr>
            <w:tcW w:w="431" w:type="dxa"/>
            <w:tcBorders>
              <w:top w:val="nil"/>
              <w:left w:val="single" w:sz="6" w:space="0" w:color="000000"/>
              <w:bottom w:val="nil"/>
              <w:right w:val="single" w:sz="6" w:space="0" w:color="000000"/>
            </w:tcBorders>
            <w:shd w:val="clear" w:color="auto" w:fill="FFFFFF"/>
            <w:tcMar>
              <w:top w:w="0" w:type="dxa"/>
              <w:left w:w="0" w:type="dxa"/>
              <w:bottom w:w="0" w:type="dxa"/>
              <w:right w:w="0" w:type="dxa"/>
            </w:tcMar>
            <w:vAlign w:val="center"/>
          </w:tcPr>
          <w:p w14:paraId="1E9B3E83"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5B⁵</w:t>
            </w:r>
          </w:p>
        </w:tc>
        <w:tc>
          <w:tcPr>
            <w:tcW w:w="4032" w:type="dxa"/>
            <w:tcBorders>
              <w:top w:val="nil"/>
              <w:left w:val="nil"/>
              <w:bottom w:val="nil"/>
              <w:right w:val="single" w:sz="6" w:space="0" w:color="000000"/>
            </w:tcBorders>
            <w:shd w:val="clear" w:color="auto" w:fill="FFFFFF"/>
            <w:tcMar>
              <w:top w:w="0" w:type="dxa"/>
              <w:left w:w="0" w:type="dxa"/>
              <w:bottom w:w="0" w:type="dxa"/>
              <w:right w:w="0" w:type="dxa"/>
            </w:tcMar>
            <w:vAlign w:val="center"/>
          </w:tcPr>
          <w:p w14:paraId="44B9DEE3"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crianças do 3º EF com proficiência adequada em escrita</w:t>
            </w:r>
          </w:p>
        </w:tc>
      </w:tr>
      <w:tr w:rsidR="000A7789" w:rsidRPr="00EC160E" w14:paraId="57DEE665" w14:textId="77777777" w:rsidTr="00BF30A5">
        <w:tc>
          <w:tcPr>
            <w:tcW w:w="431"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413332A5"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5C</w:t>
            </w:r>
          </w:p>
        </w:tc>
        <w:tc>
          <w:tcPr>
            <w:tcW w:w="403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642AC545"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crianças do 3º EF com proficiência adeq. em matemática</w:t>
            </w:r>
          </w:p>
        </w:tc>
      </w:tr>
      <w:tr w:rsidR="000A7789" w:rsidRPr="00EC160E" w14:paraId="0D68D7E2" w14:textId="77777777" w:rsidTr="00BF30A5">
        <w:tc>
          <w:tcPr>
            <w:tcW w:w="431" w:type="dxa"/>
            <w:tcBorders>
              <w:top w:val="nil"/>
              <w:left w:val="single" w:sz="6" w:space="0" w:color="000000"/>
              <w:bottom w:val="nil"/>
              <w:right w:val="single" w:sz="6" w:space="0" w:color="000000"/>
            </w:tcBorders>
            <w:shd w:val="clear" w:color="auto" w:fill="F3F3F3"/>
            <w:tcMar>
              <w:top w:w="0" w:type="dxa"/>
              <w:left w:w="0" w:type="dxa"/>
              <w:bottom w:w="0" w:type="dxa"/>
              <w:right w:w="0" w:type="dxa"/>
            </w:tcMar>
            <w:vAlign w:val="center"/>
          </w:tcPr>
          <w:p w14:paraId="1D3993F9"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6A</w:t>
            </w:r>
          </w:p>
        </w:tc>
        <w:tc>
          <w:tcPr>
            <w:tcW w:w="4032" w:type="dxa"/>
            <w:tcBorders>
              <w:top w:val="nil"/>
              <w:left w:val="nil"/>
              <w:bottom w:val="nil"/>
              <w:right w:val="single" w:sz="6" w:space="0" w:color="000000"/>
            </w:tcBorders>
            <w:shd w:val="clear" w:color="auto" w:fill="F3F3F3"/>
            <w:tcMar>
              <w:top w:w="0" w:type="dxa"/>
              <w:left w:w="0" w:type="dxa"/>
              <w:bottom w:w="0" w:type="dxa"/>
              <w:right w:w="0" w:type="dxa"/>
            </w:tcMar>
            <w:vAlign w:val="center"/>
          </w:tcPr>
          <w:p w14:paraId="44EE84C8"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escolas públicas com oferta de ed. em tempo integral</w:t>
            </w:r>
          </w:p>
        </w:tc>
      </w:tr>
      <w:tr w:rsidR="000A7789" w:rsidRPr="00EC160E" w14:paraId="00220320" w14:textId="77777777" w:rsidTr="00BF30A5">
        <w:tc>
          <w:tcPr>
            <w:tcW w:w="431"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vAlign w:val="center"/>
          </w:tcPr>
          <w:p w14:paraId="0A2EA9CF"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6B</w:t>
            </w:r>
          </w:p>
        </w:tc>
        <w:tc>
          <w:tcPr>
            <w:tcW w:w="4032" w:type="dxa"/>
            <w:tcBorders>
              <w:top w:val="nil"/>
              <w:left w:val="nil"/>
              <w:bottom w:val="single" w:sz="6" w:space="0" w:color="000000"/>
              <w:right w:val="single" w:sz="6" w:space="0" w:color="000000"/>
            </w:tcBorders>
            <w:shd w:val="clear" w:color="auto" w:fill="F3F3F3"/>
            <w:tcMar>
              <w:top w:w="0" w:type="dxa"/>
              <w:left w:w="0" w:type="dxa"/>
              <w:bottom w:w="0" w:type="dxa"/>
              <w:right w:w="0" w:type="dxa"/>
            </w:tcMar>
            <w:vAlign w:val="center"/>
          </w:tcPr>
          <w:p w14:paraId="3B352039"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alunos do público alvo atendidos em tempo integral</w:t>
            </w:r>
          </w:p>
        </w:tc>
      </w:tr>
      <w:tr w:rsidR="000A7789" w14:paraId="7B1ECCDD" w14:textId="77777777" w:rsidTr="00BF30A5">
        <w:tc>
          <w:tcPr>
            <w:tcW w:w="431" w:type="dxa"/>
            <w:tcBorders>
              <w:top w:val="nil"/>
              <w:left w:val="single" w:sz="6" w:space="0" w:color="000000"/>
              <w:bottom w:val="nil"/>
              <w:right w:val="single" w:sz="6" w:space="0" w:color="000000"/>
            </w:tcBorders>
            <w:shd w:val="clear" w:color="auto" w:fill="FFFFFF"/>
            <w:tcMar>
              <w:top w:w="0" w:type="dxa"/>
              <w:left w:w="0" w:type="dxa"/>
              <w:bottom w:w="0" w:type="dxa"/>
              <w:right w:w="0" w:type="dxa"/>
            </w:tcMar>
            <w:vAlign w:val="center"/>
          </w:tcPr>
          <w:p w14:paraId="33DEA2FD"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7A⁶</w:t>
            </w:r>
          </w:p>
        </w:tc>
        <w:tc>
          <w:tcPr>
            <w:tcW w:w="4032" w:type="dxa"/>
            <w:tcBorders>
              <w:top w:val="nil"/>
              <w:left w:val="nil"/>
              <w:bottom w:val="nil"/>
              <w:right w:val="single" w:sz="6" w:space="0" w:color="000000"/>
            </w:tcBorders>
            <w:shd w:val="clear" w:color="auto" w:fill="FFFFFF"/>
            <w:tcMar>
              <w:top w:w="0" w:type="dxa"/>
              <w:left w:w="0" w:type="dxa"/>
              <w:bottom w:w="0" w:type="dxa"/>
              <w:right w:w="0" w:type="dxa"/>
            </w:tcMar>
            <w:vAlign w:val="center"/>
          </w:tcPr>
          <w:p w14:paraId="7F1F9EDF"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Ideb - Anos Iniciais</w:t>
            </w:r>
          </w:p>
        </w:tc>
      </w:tr>
      <w:tr w:rsidR="000A7789" w14:paraId="048E67AE" w14:textId="77777777" w:rsidTr="00BF30A5">
        <w:tc>
          <w:tcPr>
            <w:tcW w:w="431" w:type="dxa"/>
            <w:tcBorders>
              <w:top w:val="nil"/>
              <w:left w:val="single" w:sz="6" w:space="0" w:color="000000"/>
              <w:bottom w:val="nil"/>
              <w:right w:val="single" w:sz="6" w:space="0" w:color="000000"/>
            </w:tcBorders>
            <w:shd w:val="clear" w:color="auto" w:fill="FFFFFF"/>
            <w:tcMar>
              <w:top w:w="0" w:type="dxa"/>
              <w:left w:w="0" w:type="dxa"/>
              <w:bottom w:w="0" w:type="dxa"/>
              <w:right w:w="0" w:type="dxa"/>
            </w:tcMar>
            <w:vAlign w:val="center"/>
          </w:tcPr>
          <w:p w14:paraId="67A6443A"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7B⁶</w:t>
            </w:r>
          </w:p>
        </w:tc>
        <w:tc>
          <w:tcPr>
            <w:tcW w:w="4032" w:type="dxa"/>
            <w:tcBorders>
              <w:top w:val="nil"/>
              <w:left w:val="nil"/>
              <w:bottom w:val="nil"/>
              <w:right w:val="single" w:sz="6" w:space="0" w:color="000000"/>
            </w:tcBorders>
            <w:shd w:val="clear" w:color="auto" w:fill="FFFFFF"/>
            <w:tcMar>
              <w:top w:w="0" w:type="dxa"/>
              <w:left w:w="0" w:type="dxa"/>
              <w:bottom w:w="0" w:type="dxa"/>
              <w:right w:w="0" w:type="dxa"/>
            </w:tcMar>
            <w:vAlign w:val="center"/>
          </w:tcPr>
          <w:p w14:paraId="70944E58"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Ideb - Anos Finais</w:t>
            </w:r>
          </w:p>
        </w:tc>
      </w:tr>
      <w:tr w:rsidR="000A7789" w14:paraId="2DB8B7EF" w14:textId="77777777" w:rsidTr="00BF30A5">
        <w:tc>
          <w:tcPr>
            <w:tcW w:w="431"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62C2C4A"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7C⁶</w:t>
            </w:r>
          </w:p>
        </w:tc>
        <w:tc>
          <w:tcPr>
            <w:tcW w:w="403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47AC07EC"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Ideb - Ensino Médio</w:t>
            </w:r>
          </w:p>
        </w:tc>
      </w:tr>
      <w:tr w:rsidR="000A7789" w:rsidRPr="00EC160E" w14:paraId="01A063AF" w14:textId="77777777" w:rsidTr="00BF30A5">
        <w:tc>
          <w:tcPr>
            <w:tcW w:w="431" w:type="dxa"/>
            <w:tcBorders>
              <w:top w:val="nil"/>
              <w:left w:val="single" w:sz="6" w:space="0" w:color="000000"/>
              <w:bottom w:val="nil"/>
              <w:right w:val="single" w:sz="6" w:space="0" w:color="000000"/>
            </w:tcBorders>
            <w:shd w:val="clear" w:color="auto" w:fill="F3F3F3"/>
            <w:tcMar>
              <w:top w:w="0" w:type="dxa"/>
              <w:left w:w="0" w:type="dxa"/>
              <w:bottom w:w="0" w:type="dxa"/>
              <w:right w:w="0" w:type="dxa"/>
            </w:tcMar>
            <w:vAlign w:val="center"/>
          </w:tcPr>
          <w:p w14:paraId="22752571"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8A</w:t>
            </w:r>
          </w:p>
        </w:tc>
        <w:tc>
          <w:tcPr>
            <w:tcW w:w="4032" w:type="dxa"/>
            <w:tcBorders>
              <w:top w:val="nil"/>
              <w:left w:val="nil"/>
              <w:bottom w:val="nil"/>
              <w:right w:val="single" w:sz="6" w:space="0" w:color="000000"/>
            </w:tcBorders>
            <w:shd w:val="clear" w:color="auto" w:fill="F3F3F3"/>
            <w:tcMar>
              <w:top w:w="0" w:type="dxa"/>
              <w:left w:w="0" w:type="dxa"/>
              <w:bottom w:w="0" w:type="dxa"/>
              <w:right w:w="0" w:type="dxa"/>
            </w:tcMar>
            <w:vAlign w:val="center"/>
          </w:tcPr>
          <w:p w14:paraId="032A1CD2"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Escolaridade média da população de 18 a 29 anos - Campo</w:t>
            </w:r>
          </w:p>
        </w:tc>
      </w:tr>
      <w:tr w:rsidR="000A7789" w:rsidRPr="00EC160E" w14:paraId="3944217A" w14:textId="77777777" w:rsidTr="00BF30A5">
        <w:tc>
          <w:tcPr>
            <w:tcW w:w="431" w:type="dxa"/>
            <w:tcBorders>
              <w:top w:val="nil"/>
              <w:left w:val="single" w:sz="6" w:space="0" w:color="000000"/>
              <w:bottom w:val="nil"/>
              <w:right w:val="single" w:sz="6" w:space="0" w:color="000000"/>
            </w:tcBorders>
            <w:shd w:val="clear" w:color="auto" w:fill="F3F3F3"/>
            <w:tcMar>
              <w:top w:w="0" w:type="dxa"/>
              <w:left w:w="0" w:type="dxa"/>
              <w:bottom w:w="0" w:type="dxa"/>
              <w:right w:w="0" w:type="dxa"/>
            </w:tcMar>
            <w:vAlign w:val="center"/>
          </w:tcPr>
          <w:p w14:paraId="011CD752"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8B¹</w:t>
            </w:r>
          </w:p>
        </w:tc>
        <w:tc>
          <w:tcPr>
            <w:tcW w:w="4032" w:type="dxa"/>
            <w:tcBorders>
              <w:top w:val="nil"/>
              <w:left w:val="nil"/>
              <w:bottom w:val="nil"/>
              <w:right w:val="single" w:sz="6" w:space="0" w:color="000000"/>
            </w:tcBorders>
            <w:shd w:val="clear" w:color="auto" w:fill="F3F3F3"/>
            <w:tcMar>
              <w:top w:w="0" w:type="dxa"/>
              <w:left w:w="0" w:type="dxa"/>
              <w:bottom w:w="0" w:type="dxa"/>
              <w:right w:w="0" w:type="dxa"/>
            </w:tcMar>
            <w:vAlign w:val="center"/>
          </w:tcPr>
          <w:p w14:paraId="4A7D0560"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Esc. média da população de 18 a 29 anos - 25% mais pobres</w:t>
            </w:r>
          </w:p>
        </w:tc>
      </w:tr>
      <w:tr w:rsidR="000A7789" w:rsidRPr="00EC160E" w14:paraId="627EB420" w14:textId="77777777" w:rsidTr="00BF30A5">
        <w:tc>
          <w:tcPr>
            <w:tcW w:w="431" w:type="dxa"/>
            <w:tcBorders>
              <w:top w:val="nil"/>
              <w:left w:val="single" w:sz="6" w:space="0" w:color="000000"/>
              <w:bottom w:val="nil"/>
              <w:right w:val="single" w:sz="6" w:space="0" w:color="000000"/>
            </w:tcBorders>
            <w:shd w:val="clear" w:color="auto" w:fill="F3F3F3"/>
            <w:tcMar>
              <w:top w:w="0" w:type="dxa"/>
              <w:left w:w="0" w:type="dxa"/>
              <w:bottom w:w="0" w:type="dxa"/>
              <w:right w:w="0" w:type="dxa"/>
            </w:tcMar>
            <w:vAlign w:val="center"/>
          </w:tcPr>
          <w:p w14:paraId="05C51D11"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8C</w:t>
            </w:r>
          </w:p>
        </w:tc>
        <w:tc>
          <w:tcPr>
            <w:tcW w:w="4032" w:type="dxa"/>
            <w:tcBorders>
              <w:top w:val="nil"/>
              <w:left w:val="nil"/>
              <w:bottom w:val="nil"/>
              <w:right w:val="single" w:sz="6" w:space="0" w:color="000000"/>
            </w:tcBorders>
            <w:shd w:val="clear" w:color="auto" w:fill="F3F3F3"/>
            <w:tcMar>
              <w:top w:w="0" w:type="dxa"/>
              <w:left w:w="0" w:type="dxa"/>
              <w:bottom w:w="0" w:type="dxa"/>
              <w:right w:w="0" w:type="dxa"/>
            </w:tcMar>
            <w:vAlign w:val="center"/>
          </w:tcPr>
          <w:p w14:paraId="75F8BD2F"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Escolaridade média da população de 18 a 29 anos - Nordeste</w:t>
            </w:r>
          </w:p>
        </w:tc>
      </w:tr>
      <w:tr w:rsidR="000A7789" w:rsidRPr="00EC160E" w14:paraId="11B1027A" w14:textId="77777777" w:rsidTr="00BF30A5">
        <w:tc>
          <w:tcPr>
            <w:tcW w:w="431"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vAlign w:val="center"/>
          </w:tcPr>
          <w:p w14:paraId="31D119CD"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8D</w:t>
            </w:r>
          </w:p>
        </w:tc>
        <w:tc>
          <w:tcPr>
            <w:tcW w:w="4032" w:type="dxa"/>
            <w:tcBorders>
              <w:top w:val="nil"/>
              <w:left w:val="nil"/>
              <w:bottom w:val="single" w:sz="6" w:space="0" w:color="000000"/>
              <w:right w:val="single" w:sz="6" w:space="0" w:color="000000"/>
            </w:tcBorders>
            <w:shd w:val="clear" w:color="auto" w:fill="F3F3F3"/>
            <w:tcMar>
              <w:top w:w="0" w:type="dxa"/>
              <w:left w:w="0" w:type="dxa"/>
              <w:bottom w:w="0" w:type="dxa"/>
              <w:right w:w="0" w:type="dxa"/>
            </w:tcMar>
            <w:vAlign w:val="center"/>
          </w:tcPr>
          <w:p w14:paraId="3DD78FB6"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Esc. média da população negra de 18 a 29 anos vs não-negros</w:t>
            </w:r>
          </w:p>
        </w:tc>
      </w:tr>
      <w:tr w:rsidR="000A7789" w:rsidRPr="00EC160E" w14:paraId="4BCC15C7" w14:textId="77777777" w:rsidTr="00BF30A5">
        <w:tc>
          <w:tcPr>
            <w:tcW w:w="431" w:type="dxa"/>
            <w:tcBorders>
              <w:top w:val="nil"/>
              <w:left w:val="single" w:sz="6" w:space="0" w:color="000000"/>
              <w:bottom w:val="nil"/>
              <w:right w:val="single" w:sz="6" w:space="0" w:color="000000"/>
            </w:tcBorders>
            <w:shd w:val="clear" w:color="auto" w:fill="FFFFFF"/>
            <w:tcMar>
              <w:top w:w="0" w:type="dxa"/>
              <w:left w:w="0" w:type="dxa"/>
              <w:bottom w:w="0" w:type="dxa"/>
              <w:right w:w="0" w:type="dxa"/>
            </w:tcMar>
            <w:vAlign w:val="center"/>
          </w:tcPr>
          <w:p w14:paraId="4EB8AF20"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9A</w:t>
            </w:r>
          </w:p>
        </w:tc>
        <w:tc>
          <w:tcPr>
            <w:tcW w:w="4032" w:type="dxa"/>
            <w:tcBorders>
              <w:top w:val="nil"/>
              <w:left w:val="nil"/>
              <w:bottom w:val="nil"/>
              <w:right w:val="single" w:sz="6" w:space="0" w:color="000000"/>
            </w:tcBorders>
            <w:shd w:val="clear" w:color="auto" w:fill="FFFFFF"/>
            <w:tcMar>
              <w:top w:w="0" w:type="dxa"/>
              <w:left w:w="0" w:type="dxa"/>
              <w:bottom w:w="0" w:type="dxa"/>
              <w:right w:w="0" w:type="dxa"/>
            </w:tcMar>
            <w:vAlign w:val="center"/>
          </w:tcPr>
          <w:p w14:paraId="1E23504B"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Porcentagem de pessoas que declaram saber ler e escrever</w:t>
            </w:r>
          </w:p>
        </w:tc>
      </w:tr>
      <w:tr w:rsidR="000A7789" w:rsidRPr="00EC160E" w14:paraId="14F8D058" w14:textId="77777777" w:rsidTr="00BF30A5">
        <w:tc>
          <w:tcPr>
            <w:tcW w:w="431"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F6C4689"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9B⁷</w:t>
            </w:r>
          </w:p>
        </w:tc>
        <w:tc>
          <w:tcPr>
            <w:tcW w:w="403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27DAEE68"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Taxa de analfabetismo funcional na população de 15 a 64 anos</w:t>
            </w:r>
          </w:p>
        </w:tc>
      </w:tr>
      <w:tr w:rsidR="000A7789" w:rsidRPr="00EC160E" w14:paraId="3FD1F61F" w14:textId="77777777" w:rsidTr="00BF30A5">
        <w:tc>
          <w:tcPr>
            <w:tcW w:w="431"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vAlign w:val="center"/>
          </w:tcPr>
          <w:p w14:paraId="285D7B2A"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10</w:t>
            </w:r>
          </w:p>
        </w:tc>
        <w:tc>
          <w:tcPr>
            <w:tcW w:w="4032" w:type="dxa"/>
            <w:tcBorders>
              <w:top w:val="nil"/>
              <w:left w:val="nil"/>
              <w:bottom w:val="single" w:sz="6" w:space="0" w:color="000000"/>
              <w:right w:val="single" w:sz="6" w:space="0" w:color="000000"/>
            </w:tcBorders>
            <w:shd w:val="clear" w:color="auto" w:fill="F3F3F3"/>
            <w:tcMar>
              <w:top w:w="0" w:type="dxa"/>
              <w:left w:w="0" w:type="dxa"/>
              <w:bottom w:w="0" w:type="dxa"/>
              <w:right w:w="0" w:type="dxa"/>
            </w:tcMar>
            <w:vAlign w:val="center"/>
          </w:tcPr>
          <w:p w14:paraId="254AC0C4"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matrículas de EJA integradas à educação profissional</w:t>
            </w:r>
          </w:p>
        </w:tc>
      </w:tr>
      <w:tr w:rsidR="000A7789" w:rsidRPr="00EC160E" w14:paraId="6748790E" w14:textId="77777777" w:rsidTr="00BF30A5">
        <w:tc>
          <w:tcPr>
            <w:tcW w:w="431" w:type="dxa"/>
            <w:tcBorders>
              <w:top w:val="nil"/>
              <w:left w:val="single" w:sz="6" w:space="0" w:color="000000"/>
              <w:bottom w:val="nil"/>
              <w:right w:val="single" w:sz="6" w:space="0" w:color="000000"/>
            </w:tcBorders>
            <w:shd w:val="clear" w:color="auto" w:fill="FFFFFF"/>
            <w:tcMar>
              <w:top w:w="0" w:type="dxa"/>
              <w:left w:w="0" w:type="dxa"/>
              <w:bottom w:w="0" w:type="dxa"/>
              <w:right w:w="0" w:type="dxa"/>
            </w:tcMar>
            <w:vAlign w:val="center"/>
          </w:tcPr>
          <w:p w14:paraId="74DBD1B5"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11A</w:t>
            </w:r>
          </w:p>
        </w:tc>
        <w:tc>
          <w:tcPr>
            <w:tcW w:w="4032" w:type="dxa"/>
            <w:tcBorders>
              <w:top w:val="nil"/>
              <w:left w:val="nil"/>
              <w:bottom w:val="nil"/>
              <w:right w:val="single" w:sz="6" w:space="0" w:color="000000"/>
            </w:tcBorders>
            <w:shd w:val="clear" w:color="auto" w:fill="FFFFFF"/>
            <w:tcMar>
              <w:top w:w="0" w:type="dxa"/>
              <w:left w:w="0" w:type="dxa"/>
              <w:bottom w:w="0" w:type="dxa"/>
              <w:right w:w="0" w:type="dxa"/>
            </w:tcMar>
            <w:vAlign w:val="center"/>
          </w:tcPr>
          <w:p w14:paraId="300913C7"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Expansão nas matrículas em EPTNM em relação a 2013</w:t>
            </w:r>
          </w:p>
        </w:tc>
      </w:tr>
      <w:tr w:rsidR="000A7789" w:rsidRPr="00EC160E" w14:paraId="6ED3A4B3" w14:textId="77777777" w:rsidTr="00BF30A5">
        <w:tc>
          <w:tcPr>
            <w:tcW w:w="431"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258FE07"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11B</w:t>
            </w:r>
          </w:p>
        </w:tc>
        <w:tc>
          <w:tcPr>
            <w:tcW w:w="403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0B163A9F"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Participação da r. pública na expansão das matrs. na EPTNM</w:t>
            </w:r>
          </w:p>
        </w:tc>
      </w:tr>
      <w:tr w:rsidR="000A7789" w:rsidRPr="00EC160E" w14:paraId="71ECB0AF" w14:textId="77777777" w:rsidTr="00BF30A5">
        <w:tc>
          <w:tcPr>
            <w:tcW w:w="431" w:type="dxa"/>
            <w:tcBorders>
              <w:top w:val="nil"/>
              <w:left w:val="single" w:sz="6" w:space="0" w:color="000000"/>
              <w:bottom w:val="nil"/>
              <w:right w:val="single" w:sz="6" w:space="0" w:color="000000"/>
            </w:tcBorders>
            <w:shd w:val="clear" w:color="auto" w:fill="F3F3F3"/>
            <w:tcMar>
              <w:top w:w="0" w:type="dxa"/>
              <w:left w:w="0" w:type="dxa"/>
              <w:bottom w:w="0" w:type="dxa"/>
              <w:right w:w="0" w:type="dxa"/>
            </w:tcMar>
            <w:vAlign w:val="center"/>
          </w:tcPr>
          <w:p w14:paraId="4862570C"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12A</w:t>
            </w:r>
          </w:p>
        </w:tc>
        <w:tc>
          <w:tcPr>
            <w:tcW w:w="4032" w:type="dxa"/>
            <w:tcBorders>
              <w:top w:val="nil"/>
              <w:left w:val="nil"/>
              <w:bottom w:val="nil"/>
              <w:right w:val="single" w:sz="6" w:space="0" w:color="000000"/>
            </w:tcBorders>
            <w:shd w:val="clear" w:color="auto" w:fill="F3F3F3"/>
            <w:tcMar>
              <w:top w:w="0" w:type="dxa"/>
              <w:left w:w="0" w:type="dxa"/>
              <w:bottom w:w="0" w:type="dxa"/>
              <w:right w:w="0" w:type="dxa"/>
            </w:tcMar>
            <w:vAlign w:val="center"/>
          </w:tcPr>
          <w:p w14:paraId="7FB2301C"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Pop. que freq. ou já concluiu graduação em relação à pop. de 18 a 24 anos</w:t>
            </w:r>
          </w:p>
        </w:tc>
      </w:tr>
      <w:tr w:rsidR="000A7789" w:rsidRPr="00EC160E" w14:paraId="1646F1DC" w14:textId="77777777" w:rsidTr="00BF30A5">
        <w:tc>
          <w:tcPr>
            <w:tcW w:w="431" w:type="dxa"/>
            <w:tcBorders>
              <w:top w:val="nil"/>
              <w:left w:val="single" w:sz="6" w:space="0" w:color="000000"/>
              <w:bottom w:val="nil"/>
              <w:right w:val="single" w:sz="6" w:space="0" w:color="000000"/>
            </w:tcBorders>
            <w:shd w:val="clear" w:color="auto" w:fill="F3F3F3"/>
            <w:tcMar>
              <w:top w:w="0" w:type="dxa"/>
              <w:left w:w="0" w:type="dxa"/>
              <w:bottom w:w="0" w:type="dxa"/>
              <w:right w:w="0" w:type="dxa"/>
            </w:tcMar>
            <w:vAlign w:val="center"/>
          </w:tcPr>
          <w:p w14:paraId="204315FF"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12B</w:t>
            </w:r>
          </w:p>
        </w:tc>
        <w:tc>
          <w:tcPr>
            <w:tcW w:w="4032" w:type="dxa"/>
            <w:tcBorders>
              <w:top w:val="nil"/>
              <w:left w:val="nil"/>
              <w:bottom w:val="nil"/>
              <w:right w:val="single" w:sz="6" w:space="0" w:color="000000"/>
            </w:tcBorders>
            <w:shd w:val="clear" w:color="auto" w:fill="F3F3F3"/>
            <w:tcMar>
              <w:top w:w="0" w:type="dxa"/>
              <w:left w:w="0" w:type="dxa"/>
              <w:bottom w:w="0" w:type="dxa"/>
              <w:right w:w="0" w:type="dxa"/>
            </w:tcMar>
            <w:vAlign w:val="center"/>
          </w:tcPr>
          <w:p w14:paraId="48AFAB2E"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da pop. de 18 a 24 anos que freq. ou já concluiu graduação</w:t>
            </w:r>
          </w:p>
        </w:tc>
      </w:tr>
      <w:tr w:rsidR="000A7789" w:rsidRPr="00EC160E" w14:paraId="57A59E4D" w14:textId="77777777" w:rsidTr="00BF30A5">
        <w:tc>
          <w:tcPr>
            <w:tcW w:w="431"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vAlign w:val="center"/>
          </w:tcPr>
          <w:p w14:paraId="3AB938D9"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12C</w:t>
            </w:r>
          </w:p>
        </w:tc>
        <w:tc>
          <w:tcPr>
            <w:tcW w:w="4032" w:type="dxa"/>
            <w:tcBorders>
              <w:top w:val="nil"/>
              <w:left w:val="nil"/>
              <w:bottom w:val="single" w:sz="6" w:space="0" w:color="000000"/>
              <w:right w:val="single" w:sz="6" w:space="0" w:color="000000"/>
            </w:tcBorders>
            <w:shd w:val="clear" w:color="auto" w:fill="F3F3F3"/>
            <w:tcMar>
              <w:top w:w="0" w:type="dxa"/>
              <w:left w:w="0" w:type="dxa"/>
              <w:bottom w:w="0" w:type="dxa"/>
              <w:right w:w="0" w:type="dxa"/>
            </w:tcMar>
            <w:vAlign w:val="center"/>
          </w:tcPr>
          <w:p w14:paraId="6EC6B1F3"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Participação da r. pública na expansão das matrs. no E.Sup.</w:t>
            </w:r>
          </w:p>
        </w:tc>
      </w:tr>
      <w:tr w:rsidR="000A7789" w:rsidRPr="00EC160E" w14:paraId="1C400EC4" w14:textId="77777777" w:rsidTr="00BF30A5">
        <w:tc>
          <w:tcPr>
            <w:tcW w:w="431" w:type="dxa"/>
            <w:tcBorders>
              <w:top w:val="nil"/>
              <w:left w:val="single" w:sz="6" w:space="0" w:color="000000"/>
              <w:bottom w:val="nil"/>
              <w:right w:val="single" w:sz="6" w:space="0" w:color="000000"/>
            </w:tcBorders>
            <w:shd w:val="clear" w:color="auto" w:fill="FFFFFF"/>
            <w:tcMar>
              <w:top w:w="0" w:type="dxa"/>
              <w:left w:w="0" w:type="dxa"/>
              <w:bottom w:w="0" w:type="dxa"/>
              <w:right w:w="0" w:type="dxa"/>
            </w:tcMar>
            <w:vAlign w:val="center"/>
          </w:tcPr>
          <w:p w14:paraId="07B6E6E3"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13A.2</w:t>
            </w:r>
          </w:p>
        </w:tc>
        <w:tc>
          <w:tcPr>
            <w:tcW w:w="4032" w:type="dxa"/>
            <w:tcBorders>
              <w:top w:val="nil"/>
              <w:left w:val="nil"/>
              <w:bottom w:val="nil"/>
              <w:right w:val="single" w:sz="6" w:space="0" w:color="000000"/>
            </w:tcBorders>
            <w:shd w:val="clear" w:color="auto" w:fill="FFFFFF"/>
            <w:tcMar>
              <w:top w:w="0" w:type="dxa"/>
              <w:left w:w="0" w:type="dxa"/>
              <w:bottom w:w="0" w:type="dxa"/>
              <w:right w:w="0" w:type="dxa"/>
            </w:tcMar>
            <w:vAlign w:val="center"/>
          </w:tcPr>
          <w:p w14:paraId="0EC4500F"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docentes no E.S. c/ mestrado ou doutorado - rede privada</w:t>
            </w:r>
          </w:p>
        </w:tc>
      </w:tr>
      <w:tr w:rsidR="000A7789" w:rsidRPr="00EC160E" w14:paraId="7426F243" w14:textId="77777777" w:rsidTr="00BF30A5">
        <w:tc>
          <w:tcPr>
            <w:tcW w:w="431"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0833B56"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13B.2</w:t>
            </w:r>
          </w:p>
        </w:tc>
        <w:tc>
          <w:tcPr>
            <w:tcW w:w="403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25882CAF"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docentes no Ens. Superior com doutorado - rede privada</w:t>
            </w:r>
          </w:p>
        </w:tc>
      </w:tr>
      <w:tr w:rsidR="000A7789" w14:paraId="486659AA" w14:textId="77777777" w:rsidTr="00BF30A5">
        <w:tc>
          <w:tcPr>
            <w:tcW w:w="431" w:type="dxa"/>
            <w:tcBorders>
              <w:top w:val="nil"/>
              <w:left w:val="single" w:sz="6" w:space="0" w:color="000000"/>
              <w:bottom w:val="nil"/>
              <w:right w:val="single" w:sz="6" w:space="0" w:color="000000"/>
            </w:tcBorders>
            <w:shd w:val="clear" w:color="auto" w:fill="F3F3F3"/>
            <w:tcMar>
              <w:top w:w="0" w:type="dxa"/>
              <w:left w:w="0" w:type="dxa"/>
              <w:bottom w:w="0" w:type="dxa"/>
              <w:right w:w="0" w:type="dxa"/>
            </w:tcMar>
            <w:vAlign w:val="center"/>
          </w:tcPr>
          <w:p w14:paraId="1528F97E"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14A</w:t>
            </w:r>
          </w:p>
        </w:tc>
        <w:tc>
          <w:tcPr>
            <w:tcW w:w="4032" w:type="dxa"/>
            <w:tcBorders>
              <w:top w:val="nil"/>
              <w:left w:val="nil"/>
              <w:bottom w:val="nil"/>
              <w:right w:val="single" w:sz="6" w:space="0" w:color="000000"/>
            </w:tcBorders>
            <w:shd w:val="clear" w:color="auto" w:fill="F3F3F3"/>
            <w:tcMar>
              <w:top w:w="0" w:type="dxa"/>
              <w:left w:w="0" w:type="dxa"/>
              <w:bottom w:w="0" w:type="dxa"/>
              <w:right w:w="0" w:type="dxa"/>
            </w:tcMar>
            <w:vAlign w:val="center"/>
          </w:tcPr>
          <w:p w14:paraId="5FF801B5"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Mestres titulados</w:t>
            </w:r>
          </w:p>
        </w:tc>
      </w:tr>
      <w:tr w:rsidR="000A7789" w14:paraId="3A5484E2" w14:textId="77777777" w:rsidTr="00BF30A5">
        <w:tc>
          <w:tcPr>
            <w:tcW w:w="431"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vAlign w:val="center"/>
          </w:tcPr>
          <w:p w14:paraId="198AB197"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14B</w:t>
            </w:r>
          </w:p>
        </w:tc>
        <w:tc>
          <w:tcPr>
            <w:tcW w:w="4032" w:type="dxa"/>
            <w:tcBorders>
              <w:top w:val="nil"/>
              <w:left w:val="nil"/>
              <w:bottom w:val="single" w:sz="6" w:space="0" w:color="000000"/>
              <w:right w:val="single" w:sz="6" w:space="0" w:color="000000"/>
            </w:tcBorders>
            <w:shd w:val="clear" w:color="auto" w:fill="F3F3F3"/>
            <w:tcMar>
              <w:top w:w="0" w:type="dxa"/>
              <w:left w:w="0" w:type="dxa"/>
              <w:bottom w:w="0" w:type="dxa"/>
              <w:right w:w="0" w:type="dxa"/>
            </w:tcMar>
            <w:vAlign w:val="center"/>
          </w:tcPr>
          <w:p w14:paraId="78CBB7BB"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Doutores titulados</w:t>
            </w:r>
          </w:p>
        </w:tc>
      </w:tr>
      <w:tr w:rsidR="000A7789" w:rsidRPr="00EC160E" w14:paraId="25BE2D51" w14:textId="77777777" w:rsidTr="00BF30A5">
        <w:tc>
          <w:tcPr>
            <w:tcW w:w="431" w:type="dxa"/>
            <w:tcBorders>
              <w:top w:val="nil"/>
              <w:left w:val="single" w:sz="6" w:space="0" w:color="000000"/>
              <w:bottom w:val="nil"/>
              <w:right w:val="single" w:sz="6" w:space="0" w:color="000000"/>
            </w:tcBorders>
            <w:shd w:val="clear" w:color="auto" w:fill="FFFFFF"/>
            <w:tcMar>
              <w:top w:w="0" w:type="dxa"/>
              <w:left w:w="0" w:type="dxa"/>
              <w:bottom w:w="0" w:type="dxa"/>
              <w:right w:w="0" w:type="dxa"/>
            </w:tcMar>
            <w:vAlign w:val="center"/>
          </w:tcPr>
          <w:p w14:paraId="577AA6FF"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15A</w:t>
            </w:r>
          </w:p>
        </w:tc>
        <w:tc>
          <w:tcPr>
            <w:tcW w:w="4032" w:type="dxa"/>
            <w:tcBorders>
              <w:top w:val="nil"/>
              <w:left w:val="nil"/>
              <w:bottom w:val="nil"/>
              <w:right w:val="single" w:sz="6" w:space="0" w:color="000000"/>
            </w:tcBorders>
            <w:shd w:val="clear" w:color="auto" w:fill="FFFFFF"/>
            <w:tcMar>
              <w:top w:w="0" w:type="dxa"/>
              <w:left w:w="0" w:type="dxa"/>
              <w:bottom w:w="0" w:type="dxa"/>
              <w:right w:w="0" w:type="dxa"/>
            </w:tcMar>
            <w:vAlign w:val="center"/>
          </w:tcPr>
          <w:p w14:paraId="176556C3"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Prop. de docências com formação adequada - Ensino Infantil</w:t>
            </w:r>
          </w:p>
        </w:tc>
      </w:tr>
      <w:tr w:rsidR="000A7789" w:rsidRPr="00EC160E" w14:paraId="54A2DF4B" w14:textId="77777777" w:rsidTr="00BF30A5">
        <w:tc>
          <w:tcPr>
            <w:tcW w:w="431" w:type="dxa"/>
            <w:tcBorders>
              <w:top w:val="nil"/>
              <w:left w:val="single" w:sz="6" w:space="0" w:color="000000"/>
              <w:bottom w:val="nil"/>
              <w:right w:val="single" w:sz="6" w:space="0" w:color="000000"/>
            </w:tcBorders>
            <w:shd w:val="clear" w:color="auto" w:fill="FFFFFF"/>
            <w:tcMar>
              <w:top w:w="0" w:type="dxa"/>
              <w:left w:w="0" w:type="dxa"/>
              <w:bottom w:w="0" w:type="dxa"/>
              <w:right w:w="0" w:type="dxa"/>
            </w:tcMar>
            <w:vAlign w:val="center"/>
          </w:tcPr>
          <w:p w14:paraId="0BDD31EE"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15B</w:t>
            </w:r>
          </w:p>
        </w:tc>
        <w:tc>
          <w:tcPr>
            <w:tcW w:w="4032" w:type="dxa"/>
            <w:tcBorders>
              <w:top w:val="nil"/>
              <w:left w:val="nil"/>
              <w:bottom w:val="nil"/>
              <w:right w:val="single" w:sz="6" w:space="0" w:color="000000"/>
            </w:tcBorders>
            <w:shd w:val="clear" w:color="auto" w:fill="FFFFFF"/>
            <w:tcMar>
              <w:top w:w="0" w:type="dxa"/>
              <w:left w:w="0" w:type="dxa"/>
              <w:bottom w:w="0" w:type="dxa"/>
              <w:right w:w="0" w:type="dxa"/>
            </w:tcMar>
            <w:vAlign w:val="center"/>
          </w:tcPr>
          <w:p w14:paraId="3FD11F19"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Prop. de docências com formação adequada - Anos Iniciais</w:t>
            </w:r>
          </w:p>
        </w:tc>
      </w:tr>
      <w:tr w:rsidR="000A7789" w:rsidRPr="00EC160E" w14:paraId="211A0056" w14:textId="77777777" w:rsidTr="00BF30A5">
        <w:tc>
          <w:tcPr>
            <w:tcW w:w="431" w:type="dxa"/>
            <w:tcBorders>
              <w:top w:val="nil"/>
              <w:left w:val="single" w:sz="6" w:space="0" w:color="000000"/>
              <w:bottom w:val="nil"/>
              <w:right w:val="single" w:sz="6" w:space="0" w:color="000000"/>
            </w:tcBorders>
            <w:shd w:val="clear" w:color="auto" w:fill="FFFFFF"/>
            <w:tcMar>
              <w:top w:w="0" w:type="dxa"/>
              <w:left w:w="0" w:type="dxa"/>
              <w:bottom w:w="0" w:type="dxa"/>
              <w:right w:w="0" w:type="dxa"/>
            </w:tcMar>
            <w:vAlign w:val="center"/>
          </w:tcPr>
          <w:p w14:paraId="075D1897"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15C</w:t>
            </w:r>
          </w:p>
        </w:tc>
        <w:tc>
          <w:tcPr>
            <w:tcW w:w="4032" w:type="dxa"/>
            <w:tcBorders>
              <w:top w:val="nil"/>
              <w:left w:val="nil"/>
              <w:bottom w:val="nil"/>
              <w:right w:val="single" w:sz="6" w:space="0" w:color="000000"/>
            </w:tcBorders>
            <w:shd w:val="clear" w:color="auto" w:fill="FFFFFF"/>
            <w:tcMar>
              <w:top w:w="0" w:type="dxa"/>
              <w:left w:w="0" w:type="dxa"/>
              <w:bottom w:w="0" w:type="dxa"/>
              <w:right w:w="0" w:type="dxa"/>
            </w:tcMar>
            <w:vAlign w:val="center"/>
          </w:tcPr>
          <w:p w14:paraId="19851241"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Prop. de docências com formação adequada - Anos Finais</w:t>
            </w:r>
          </w:p>
        </w:tc>
      </w:tr>
      <w:tr w:rsidR="000A7789" w:rsidRPr="00EC160E" w14:paraId="36AC0952" w14:textId="77777777" w:rsidTr="00BF30A5">
        <w:tc>
          <w:tcPr>
            <w:tcW w:w="431"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7D8BA9F9"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15D</w:t>
            </w:r>
          </w:p>
        </w:tc>
        <w:tc>
          <w:tcPr>
            <w:tcW w:w="403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7204A147"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Prop. de docências com formação adequada - Ensino Médio</w:t>
            </w:r>
          </w:p>
        </w:tc>
      </w:tr>
      <w:tr w:rsidR="000A7789" w:rsidRPr="00EC160E" w14:paraId="63918265" w14:textId="77777777" w:rsidTr="00BF30A5">
        <w:tc>
          <w:tcPr>
            <w:tcW w:w="431" w:type="dxa"/>
            <w:tcBorders>
              <w:top w:val="nil"/>
              <w:left w:val="single" w:sz="6" w:space="0" w:color="000000"/>
              <w:bottom w:val="nil"/>
              <w:right w:val="single" w:sz="6" w:space="0" w:color="000000"/>
            </w:tcBorders>
            <w:shd w:val="clear" w:color="auto" w:fill="F3F3F3"/>
            <w:tcMar>
              <w:top w:w="0" w:type="dxa"/>
              <w:left w:w="0" w:type="dxa"/>
              <w:bottom w:w="0" w:type="dxa"/>
              <w:right w:w="0" w:type="dxa"/>
            </w:tcMar>
            <w:vAlign w:val="center"/>
          </w:tcPr>
          <w:p w14:paraId="00EE5141"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16A</w:t>
            </w:r>
          </w:p>
        </w:tc>
        <w:tc>
          <w:tcPr>
            <w:tcW w:w="4032" w:type="dxa"/>
            <w:tcBorders>
              <w:top w:val="nil"/>
              <w:left w:val="nil"/>
              <w:bottom w:val="nil"/>
              <w:right w:val="single" w:sz="6" w:space="0" w:color="000000"/>
            </w:tcBorders>
            <w:shd w:val="clear" w:color="auto" w:fill="F3F3F3"/>
            <w:tcMar>
              <w:top w:w="0" w:type="dxa"/>
              <w:left w:w="0" w:type="dxa"/>
              <w:bottom w:w="0" w:type="dxa"/>
              <w:right w:w="0" w:type="dxa"/>
            </w:tcMar>
            <w:vAlign w:val="center"/>
          </w:tcPr>
          <w:p w14:paraId="51AFE282"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professores da educação básica com pós-graduação</w:t>
            </w:r>
          </w:p>
        </w:tc>
      </w:tr>
      <w:tr w:rsidR="000A7789" w:rsidRPr="00EC160E" w14:paraId="78CACC84" w14:textId="77777777" w:rsidTr="00BF30A5">
        <w:tc>
          <w:tcPr>
            <w:tcW w:w="431"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vAlign w:val="center"/>
          </w:tcPr>
          <w:p w14:paraId="60445AF2"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16B</w:t>
            </w:r>
          </w:p>
        </w:tc>
        <w:tc>
          <w:tcPr>
            <w:tcW w:w="4032" w:type="dxa"/>
            <w:tcBorders>
              <w:top w:val="nil"/>
              <w:left w:val="nil"/>
              <w:bottom w:val="single" w:sz="6" w:space="0" w:color="000000"/>
              <w:right w:val="single" w:sz="6" w:space="0" w:color="000000"/>
            </w:tcBorders>
            <w:shd w:val="clear" w:color="auto" w:fill="F3F3F3"/>
            <w:tcMar>
              <w:top w:w="0" w:type="dxa"/>
              <w:left w:w="0" w:type="dxa"/>
              <w:bottom w:w="0" w:type="dxa"/>
              <w:right w:w="0" w:type="dxa"/>
            </w:tcMar>
            <w:vAlign w:val="center"/>
          </w:tcPr>
          <w:p w14:paraId="3961D23A"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 de profs. da ed. básica com cursos de formação continuada</w:t>
            </w:r>
          </w:p>
        </w:tc>
      </w:tr>
      <w:tr w:rsidR="000A7789" w:rsidRPr="00EC160E" w14:paraId="1F27152F" w14:textId="77777777" w:rsidTr="00BF30A5">
        <w:tc>
          <w:tcPr>
            <w:tcW w:w="431"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1714CECE"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17⁴</w:t>
            </w:r>
          </w:p>
        </w:tc>
        <w:tc>
          <w:tcPr>
            <w:tcW w:w="403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144E6937"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Rendimento médio dos professores, como proporção do rendimento dos demais profissionais de nível superior (2013)</w:t>
            </w:r>
          </w:p>
        </w:tc>
      </w:tr>
      <w:tr w:rsidR="000A7789" w14:paraId="41D9C070" w14:textId="77777777" w:rsidTr="00BF30A5">
        <w:tc>
          <w:tcPr>
            <w:tcW w:w="431" w:type="dxa"/>
            <w:tcBorders>
              <w:top w:val="nil"/>
              <w:left w:val="single" w:sz="6" w:space="0" w:color="000000"/>
              <w:bottom w:val="single" w:sz="6" w:space="0" w:color="000000"/>
              <w:right w:val="single" w:sz="6" w:space="0" w:color="000000"/>
            </w:tcBorders>
            <w:shd w:val="clear" w:color="auto" w:fill="F3F3F3"/>
            <w:tcMar>
              <w:top w:w="0" w:type="dxa"/>
              <w:left w:w="0" w:type="dxa"/>
              <w:bottom w:w="0" w:type="dxa"/>
              <w:right w:w="0" w:type="dxa"/>
            </w:tcMar>
            <w:vAlign w:val="center"/>
          </w:tcPr>
          <w:p w14:paraId="39647A60"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18⁴</w:t>
            </w:r>
          </w:p>
        </w:tc>
        <w:tc>
          <w:tcPr>
            <w:tcW w:w="4032" w:type="dxa"/>
            <w:tcBorders>
              <w:top w:val="nil"/>
              <w:left w:val="nil"/>
              <w:bottom w:val="single" w:sz="6" w:space="0" w:color="000000"/>
              <w:right w:val="single" w:sz="6" w:space="0" w:color="000000"/>
            </w:tcBorders>
            <w:shd w:val="clear" w:color="auto" w:fill="F3F3F3"/>
            <w:tcMar>
              <w:top w:w="0" w:type="dxa"/>
              <w:left w:w="0" w:type="dxa"/>
              <w:bottom w:w="0" w:type="dxa"/>
              <w:right w:w="0" w:type="dxa"/>
            </w:tcMar>
            <w:vAlign w:val="center"/>
          </w:tcPr>
          <w:p w14:paraId="5EB78798"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Requisitos da Meta 18</w:t>
            </w:r>
          </w:p>
        </w:tc>
      </w:tr>
      <w:tr w:rsidR="000A7789" w:rsidRPr="00EC160E" w14:paraId="334B870C" w14:textId="77777777" w:rsidTr="00BF30A5">
        <w:tc>
          <w:tcPr>
            <w:tcW w:w="431" w:type="dxa"/>
            <w:tcBorders>
              <w:top w:val="nil"/>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59B869F1" w14:textId="77777777" w:rsidR="000A7789" w:rsidRPr="000A7789" w:rsidRDefault="000A7789" w:rsidP="000A7789">
            <w:pPr>
              <w:widowControl w:val="0"/>
              <w:spacing w:after="0" w:line="276" w:lineRule="auto"/>
              <w:jc w:val="center"/>
              <w:rPr>
                <w:rFonts w:ascii="Calibri" w:hAnsi="Calibri" w:cs="Calibri"/>
                <w:sz w:val="14"/>
                <w:szCs w:val="14"/>
              </w:rPr>
            </w:pPr>
            <w:r w:rsidRPr="000A7789">
              <w:rPr>
                <w:rFonts w:ascii="Calibri" w:hAnsi="Calibri" w:cs="Calibri"/>
                <w:sz w:val="14"/>
                <w:szCs w:val="14"/>
              </w:rPr>
              <w:t>20A⁴</w:t>
            </w:r>
          </w:p>
        </w:tc>
        <w:tc>
          <w:tcPr>
            <w:tcW w:w="4032" w:type="dxa"/>
            <w:tcBorders>
              <w:top w:val="nil"/>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12C539EA" w14:textId="77777777" w:rsidR="000A7789" w:rsidRPr="000A7789" w:rsidRDefault="000A7789" w:rsidP="000A7789">
            <w:pPr>
              <w:widowControl w:val="0"/>
              <w:spacing w:after="0" w:line="276" w:lineRule="auto"/>
              <w:rPr>
                <w:rFonts w:ascii="Calibri" w:hAnsi="Calibri" w:cs="Calibri"/>
                <w:sz w:val="14"/>
                <w:szCs w:val="14"/>
              </w:rPr>
            </w:pPr>
            <w:r w:rsidRPr="000A7789">
              <w:rPr>
                <w:rFonts w:ascii="Calibri" w:hAnsi="Calibri" w:cs="Calibri"/>
                <w:sz w:val="14"/>
                <w:szCs w:val="14"/>
              </w:rPr>
              <w:t>Gasto público em educação pública, em proporção do PIB</w:t>
            </w:r>
          </w:p>
        </w:tc>
      </w:tr>
    </w:tbl>
    <w:p w14:paraId="7388A44F" w14:textId="77777777" w:rsidR="000A7789" w:rsidRPr="00EC160E" w:rsidRDefault="000A7789" w:rsidP="000A7789">
      <w:pPr>
        <w:widowControl w:val="0"/>
        <w:rPr>
          <w:b/>
          <w:sz w:val="14"/>
          <w:szCs w:val="14"/>
        </w:rPr>
        <w:sectPr w:rsidR="000A7789" w:rsidRPr="00EC160E">
          <w:type w:val="continuous"/>
          <w:pgSz w:w="12240" w:h="15840"/>
          <w:pgMar w:top="1440" w:right="1440" w:bottom="1440" w:left="1440" w:header="720" w:footer="720" w:gutter="0"/>
          <w:cols w:num="2" w:space="720" w:equalWidth="0">
            <w:col w:w="4500" w:space="360"/>
            <w:col w:w="4500" w:space="0"/>
          </w:cols>
        </w:sectPr>
      </w:pPr>
    </w:p>
    <w:p w14:paraId="5C145971" w14:textId="77777777" w:rsidR="000A7789" w:rsidRPr="000A7789" w:rsidRDefault="000A7789" w:rsidP="000A7789">
      <w:pPr>
        <w:widowControl w:val="0"/>
        <w:spacing w:line="240" w:lineRule="auto"/>
        <w:rPr>
          <w:rFonts w:ascii="Calibri" w:hAnsi="Calibri" w:cs="Calibri"/>
          <w:b/>
          <w:sz w:val="14"/>
          <w:szCs w:val="14"/>
        </w:rPr>
      </w:pPr>
      <w:r w:rsidRPr="000A7789">
        <w:rPr>
          <w:rFonts w:ascii="Calibri" w:hAnsi="Calibri" w:cs="Calibri"/>
          <w:sz w:val="14"/>
          <w:szCs w:val="14"/>
        </w:rPr>
        <w:t>Notas: 1) Não há dados da Pnad Contínua para 2014 e 2015. Ano de 2016 adotado como ponto inicial; 2) Dados da Pnad anual foram comparados aos da Pnad contínua para o cálculo, apesar de não serem diretamente compatíveis; 3) Prazo em 2016; 4) Não tem indicador de progresso, pois é necessário haver dados para mais de um ano; 5) Resultados de 2016 e 2014 foram comparados, apesar de não serem diretamente compatíveis; 6) Não há Ideb para 2014. Ano de 2013 adotado como ponto inicial; 7) Não há Inaf para 2014. Ano de 2015 adotado como ponto inicial.</w:t>
      </w:r>
    </w:p>
    <w:p w14:paraId="2FFAC862" w14:textId="77777777" w:rsidR="000A7789" w:rsidRDefault="000A7789" w:rsidP="000A7789">
      <w:pPr>
        <w:widowControl w:val="0"/>
        <w:spacing w:line="276" w:lineRule="auto"/>
        <w:jc w:val="both"/>
        <w:rPr>
          <w:rFonts w:ascii="Calibri" w:hAnsi="Calibri" w:cs="Calibri"/>
          <w:b/>
          <w:sz w:val="24"/>
          <w:szCs w:val="24"/>
        </w:rPr>
      </w:pPr>
    </w:p>
    <w:p w14:paraId="7A9721B7" w14:textId="561648FC" w:rsidR="000A7789" w:rsidRPr="000A7789" w:rsidRDefault="000A7789" w:rsidP="000A7789">
      <w:pPr>
        <w:widowControl w:val="0"/>
        <w:spacing w:line="276" w:lineRule="auto"/>
        <w:jc w:val="both"/>
        <w:rPr>
          <w:rFonts w:ascii="Calibri" w:hAnsi="Calibri" w:cs="Calibri"/>
          <w:b/>
          <w:sz w:val="24"/>
          <w:szCs w:val="24"/>
        </w:rPr>
      </w:pPr>
      <w:r w:rsidRPr="000A7789">
        <w:rPr>
          <w:rFonts w:ascii="Calibri" w:hAnsi="Calibri" w:cs="Calibri"/>
          <w:b/>
          <w:sz w:val="24"/>
          <w:szCs w:val="24"/>
        </w:rPr>
        <w:lastRenderedPageBreak/>
        <w:t>Descrição e análise do indicador</w:t>
      </w:r>
    </w:p>
    <w:p w14:paraId="12F55A67" w14:textId="77777777" w:rsidR="000A7789" w:rsidRPr="000A7789" w:rsidRDefault="000A7789" w:rsidP="000A7789">
      <w:pPr>
        <w:widowControl w:val="0"/>
        <w:spacing w:line="276" w:lineRule="auto"/>
        <w:rPr>
          <w:rFonts w:ascii="Calibri" w:hAnsi="Calibri" w:cs="Calibri"/>
          <w:sz w:val="24"/>
          <w:szCs w:val="24"/>
        </w:rPr>
      </w:pPr>
    </w:p>
    <w:p w14:paraId="4C023873" w14:textId="71244FD4" w:rsidR="000A7789" w:rsidRPr="000A7789" w:rsidRDefault="000A7789" w:rsidP="000A7789">
      <w:pPr>
        <w:widowControl w:val="0"/>
        <w:spacing w:line="276" w:lineRule="auto"/>
        <w:rPr>
          <w:rFonts w:ascii="Calibri" w:eastAsia="Calibri" w:hAnsi="Calibri" w:cs="Calibri"/>
          <w:sz w:val="24"/>
          <w:szCs w:val="24"/>
        </w:rPr>
      </w:pPr>
      <w:r w:rsidRPr="000A7789">
        <w:rPr>
          <w:rFonts w:ascii="Calibri" w:eastAsia="Calibri" w:hAnsi="Calibri" w:cs="Calibri"/>
          <w:sz w:val="24"/>
          <w:szCs w:val="24"/>
        </w:rPr>
        <w:t xml:space="preserve">Com o objetivo de obter um panorama do descumprimento das metas monitoradas neste Balanço do Plano Nacional de Educação, foi elaborado o </w:t>
      </w:r>
      <w:r w:rsidRPr="000A7789">
        <w:rPr>
          <w:rFonts w:ascii="Calibri" w:eastAsia="Calibri" w:hAnsi="Calibri" w:cs="Calibri"/>
          <w:b/>
          <w:sz w:val="24"/>
          <w:szCs w:val="24"/>
        </w:rPr>
        <w:t>Indicador de progresso no cumprimento dos dispositivos do PNE</w:t>
      </w:r>
      <w:r w:rsidRPr="000A7789">
        <w:rPr>
          <w:rFonts w:ascii="Calibri" w:eastAsia="Calibri" w:hAnsi="Calibri" w:cs="Calibri"/>
          <w:sz w:val="24"/>
          <w:szCs w:val="24"/>
        </w:rPr>
        <w:t xml:space="preserve">. O indicador consiste na comparação da </w:t>
      </w:r>
      <w:r w:rsidRPr="000A7789">
        <w:rPr>
          <w:rFonts w:ascii="Calibri" w:eastAsia="Calibri" w:hAnsi="Calibri" w:cs="Calibri"/>
          <w:i/>
          <w:sz w:val="24"/>
          <w:szCs w:val="24"/>
        </w:rPr>
        <w:t>variação média observada</w:t>
      </w:r>
      <w:r w:rsidRPr="000A7789">
        <w:rPr>
          <w:rFonts w:ascii="Calibri" w:eastAsia="Calibri" w:hAnsi="Calibri" w:cs="Calibri"/>
          <w:sz w:val="24"/>
          <w:szCs w:val="24"/>
        </w:rPr>
        <w:t xml:space="preserve"> desde o início do PNE com a </w:t>
      </w:r>
      <w:r w:rsidRPr="000A7789">
        <w:rPr>
          <w:rFonts w:ascii="Calibri" w:eastAsia="Calibri" w:hAnsi="Calibri" w:cs="Calibri"/>
          <w:i/>
          <w:sz w:val="24"/>
          <w:szCs w:val="24"/>
        </w:rPr>
        <w:t>variação média necessária</w:t>
      </w:r>
      <w:r w:rsidRPr="000A7789">
        <w:rPr>
          <w:rFonts w:ascii="Calibri" w:eastAsia="Calibri" w:hAnsi="Calibri" w:cs="Calibri"/>
          <w:sz w:val="24"/>
          <w:szCs w:val="24"/>
        </w:rPr>
        <w:t xml:space="preserve"> ao seu cumprimento no prazo. Essas variações são as mesmas apresentadas em barras horizontais junto a cada indicador de meta neste monitoramento. Valores inferiores a 100% indicam tendência de não cumprimento no prazo e estão em vermelho no gráfico, enquanto valores iguais a 100% ou maiores indicam tendência de cumprimento no prazo e estão em verde.</w:t>
      </w:r>
    </w:p>
    <w:p w14:paraId="08B5B080" w14:textId="029033EA" w:rsidR="000A7789" w:rsidRPr="000A7789" w:rsidRDefault="000A7789" w:rsidP="000A7789">
      <w:pPr>
        <w:spacing w:line="276" w:lineRule="auto"/>
        <w:rPr>
          <w:rFonts w:ascii="Calibri" w:eastAsia="Calibri" w:hAnsi="Calibri" w:cs="Calibri"/>
          <w:sz w:val="24"/>
          <w:szCs w:val="24"/>
        </w:rPr>
      </w:pPr>
      <w:r w:rsidRPr="000A7789">
        <w:rPr>
          <w:rFonts w:ascii="Calibri" w:eastAsia="Calibri" w:hAnsi="Calibri" w:cs="Calibri"/>
          <w:sz w:val="24"/>
          <w:szCs w:val="24"/>
        </w:rPr>
        <w:t xml:space="preserve">Tomemos como exemplo de cálculo o indicador do dispositivo 3B, </w:t>
      </w:r>
      <w:r w:rsidRPr="000A7789">
        <w:rPr>
          <w:rFonts w:ascii="Calibri" w:eastAsia="Calibri" w:hAnsi="Calibri" w:cs="Calibri"/>
          <w:i/>
          <w:sz w:val="24"/>
          <w:szCs w:val="24"/>
        </w:rPr>
        <w:t>Percentual da população de 15 a 17 anos que frequenta o Ensino Médio ou possui Educação Básica completa</w:t>
      </w:r>
      <w:r w:rsidRPr="000A7789">
        <w:rPr>
          <w:rFonts w:ascii="Calibri" w:eastAsia="Calibri" w:hAnsi="Calibri" w:cs="Calibri"/>
          <w:sz w:val="24"/>
          <w:szCs w:val="24"/>
        </w:rPr>
        <w:t xml:space="preserve">. Esse indicador era igual a 67,2% em 2014, enquanto o plano determina que em 2024 esteja no nível de 85%. Assim, ele deve avançar 17,8 pontos percentuais entre 2014 e 2024, ou uma média de 1,78 p.p. ao ano. Porém, entre 2014 e 2019, o avanço foi em média de 1,185 p.p. ao ano. Dividindo-se 1,185 por 1,78, temos que </w:t>
      </w:r>
      <w:r w:rsidRPr="000A7789">
        <w:rPr>
          <w:rFonts w:ascii="Calibri" w:eastAsia="Calibri" w:hAnsi="Calibri" w:cs="Calibri"/>
          <w:b/>
          <w:sz w:val="24"/>
          <w:szCs w:val="24"/>
        </w:rPr>
        <w:t>a velocidade de avanço tem sido 67% daquela necessária ao cumprimento</w:t>
      </w:r>
      <w:r w:rsidRPr="000A7789">
        <w:rPr>
          <w:rFonts w:ascii="Calibri" w:eastAsia="Calibri" w:hAnsi="Calibri" w:cs="Calibri"/>
          <w:sz w:val="24"/>
          <w:szCs w:val="24"/>
        </w:rPr>
        <w:t>.</w:t>
      </w:r>
    </w:p>
    <w:p w14:paraId="7B70ADBB" w14:textId="65A4E91F" w:rsidR="000A7789" w:rsidRPr="000A7789" w:rsidRDefault="000A7789" w:rsidP="000A7789">
      <w:pPr>
        <w:spacing w:line="276" w:lineRule="auto"/>
        <w:rPr>
          <w:rFonts w:ascii="Calibri" w:eastAsia="Calibri" w:hAnsi="Calibri" w:cs="Calibri"/>
          <w:sz w:val="24"/>
          <w:szCs w:val="24"/>
        </w:rPr>
      </w:pPr>
      <w:r w:rsidRPr="000A7789">
        <w:rPr>
          <w:rFonts w:ascii="Calibri" w:eastAsia="Calibri" w:hAnsi="Calibri" w:cs="Calibri"/>
          <w:sz w:val="24"/>
          <w:szCs w:val="24"/>
        </w:rPr>
        <w:t>Ao fornecer um panorama dos dispositivos do Plano Nacional de Educação, o indicador de progresso denuncia o seu descumprimento, fruto de seu abandono político em prol de projetos da preferência dos governos incumbentes. Dos dispositivos mensurados, apenas 6 têm perspectiva de sucesso ao final de seus respectivos prazos. Mesmo dentre esses casos positivos, alguns estão nessa situação não por terem recebido atenção adequada em forma de políticas públicas e financiamento, mas sim por possuírem objetivos pouco ambiciosos em termos de uma educação de qualidade, como é o caso dos dispositivos da meta 13. No restante do Plano, prevalecem avanços muito aquém do necessário.</w:t>
      </w:r>
    </w:p>
    <w:p w14:paraId="57075C01" w14:textId="7E15F945" w:rsidR="00940EF9" w:rsidRDefault="000A7789" w:rsidP="000A7789">
      <w:pPr>
        <w:spacing w:line="276" w:lineRule="auto"/>
        <w:jc w:val="both"/>
        <w:rPr>
          <w:rFonts w:ascii="Calibri" w:eastAsia="Calibri" w:hAnsi="Calibri" w:cs="Calibri"/>
          <w:sz w:val="24"/>
          <w:szCs w:val="24"/>
        </w:rPr>
      </w:pPr>
      <w:r w:rsidRPr="000A7789">
        <w:rPr>
          <w:rFonts w:ascii="Calibri" w:eastAsia="Calibri" w:hAnsi="Calibri" w:cs="Calibri"/>
          <w:sz w:val="24"/>
          <w:szCs w:val="24"/>
        </w:rPr>
        <w:t xml:space="preserve">Pela comparação entre os indicadores de progresso dos dispositivos, temos que o Plano Nacional de Educação tem tido seus principais problemas nas áreas da educação em tempo integral e da educação de jovens e adultos. Nesses casos tem havido </w:t>
      </w:r>
      <w:r w:rsidRPr="000A7789">
        <w:rPr>
          <w:rFonts w:ascii="Calibri" w:eastAsia="Calibri" w:hAnsi="Calibri" w:cs="Calibri"/>
          <w:b/>
          <w:sz w:val="24"/>
          <w:szCs w:val="24"/>
        </w:rPr>
        <w:t>retrocesso</w:t>
      </w:r>
      <w:r w:rsidRPr="000A7789">
        <w:rPr>
          <w:rFonts w:ascii="Calibri" w:eastAsia="Calibri" w:hAnsi="Calibri" w:cs="Calibri"/>
          <w:sz w:val="24"/>
          <w:szCs w:val="24"/>
        </w:rPr>
        <w:t>, ou seja, os indicadores de monitoramento desses dispositivos evoluíram em sentido contrário ao que deveriam, demandando um esforço de retorno aos níveis de 2014 para só então, em menos tempo do que o previsto inicialmente, realizar o avanço planejado. Essas são situações gravíssimas que precisam receber mais atenção.</w:t>
      </w:r>
    </w:p>
    <w:p w14:paraId="2C08D902" w14:textId="77777777" w:rsidR="00940EF9" w:rsidRDefault="00940EF9">
      <w:pPr>
        <w:rPr>
          <w:rFonts w:ascii="Calibri" w:eastAsia="Calibri" w:hAnsi="Calibri" w:cs="Calibri"/>
          <w:sz w:val="24"/>
          <w:szCs w:val="24"/>
        </w:rPr>
      </w:pPr>
      <w:r>
        <w:rPr>
          <w:rFonts w:ascii="Calibri" w:eastAsia="Calibri" w:hAnsi="Calibri" w:cs="Calibri"/>
          <w:sz w:val="24"/>
          <w:szCs w:val="24"/>
        </w:rPr>
        <w:br w:type="page"/>
      </w:r>
    </w:p>
    <w:p w14:paraId="1608888C" w14:textId="6727A97F" w:rsidR="00940EF9" w:rsidRPr="00940EF9" w:rsidRDefault="00940EF9" w:rsidP="00940EF9">
      <w:pPr>
        <w:pStyle w:val="Heading1"/>
        <w:jc w:val="left"/>
      </w:pPr>
      <w:r w:rsidRPr="00940EF9">
        <w:lastRenderedPageBreak/>
        <w:t>Anexo C</w:t>
      </w:r>
    </w:p>
    <w:p w14:paraId="779E597B" w14:textId="04420243" w:rsidR="00940EF9" w:rsidRPr="00940EF9" w:rsidRDefault="00940EF9" w:rsidP="00940EF9">
      <w:pPr>
        <w:pStyle w:val="Subtitle"/>
        <w:spacing w:after="320" w:line="276" w:lineRule="auto"/>
        <w:jc w:val="left"/>
        <w:rPr>
          <w:rFonts w:ascii="Calibri" w:eastAsia="Calibri" w:hAnsi="Calibri" w:cs="Calibri"/>
          <w:color w:val="595959" w:themeColor="text1" w:themeTint="A6"/>
        </w:rPr>
      </w:pPr>
      <w:proofErr w:type="spellStart"/>
      <w:r w:rsidRPr="00940EF9">
        <w:rPr>
          <w:rFonts w:ascii="Calibri" w:eastAsia="Calibri" w:hAnsi="Calibri" w:cs="Calibri"/>
          <w:color w:val="595959" w:themeColor="text1" w:themeTint="A6"/>
        </w:rPr>
        <w:t>Notas</w:t>
      </w:r>
      <w:proofErr w:type="spellEnd"/>
      <w:r w:rsidRPr="00940EF9">
        <w:rPr>
          <w:rFonts w:ascii="Calibri" w:eastAsia="Calibri" w:hAnsi="Calibri" w:cs="Calibri"/>
          <w:color w:val="595959" w:themeColor="text1" w:themeTint="A6"/>
        </w:rPr>
        <w:t xml:space="preserve"> </w:t>
      </w:r>
      <w:proofErr w:type="spellStart"/>
      <w:r w:rsidRPr="00940EF9">
        <w:rPr>
          <w:rFonts w:ascii="Calibri" w:eastAsia="Calibri" w:hAnsi="Calibri" w:cs="Calibri"/>
          <w:color w:val="595959" w:themeColor="text1" w:themeTint="A6"/>
        </w:rPr>
        <w:t>metodológicas</w:t>
      </w:r>
      <w:proofErr w:type="spellEnd"/>
    </w:p>
    <w:p w14:paraId="49A8D484" w14:textId="64C5DEFD" w:rsidR="00940EF9" w:rsidRPr="00BF30A5" w:rsidRDefault="00940EF9" w:rsidP="00940EF9">
      <w:pPr>
        <w:pStyle w:val="Heading2"/>
      </w:pPr>
      <w:r w:rsidRPr="00BF30A5">
        <w:t>Quadro-resumo: indicadores de metas</w:t>
      </w:r>
    </w:p>
    <w:p w14:paraId="6CEDB048" w14:textId="77777777" w:rsidR="00940EF9" w:rsidRPr="00BF30A5" w:rsidRDefault="00940EF9" w:rsidP="00940EF9">
      <w:pPr>
        <w:rPr>
          <w:rFonts w:ascii="Calibri" w:hAnsi="Calibri" w:cs="Calibri"/>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8"/>
        <w:gridCol w:w="4227"/>
        <w:gridCol w:w="1018"/>
        <w:gridCol w:w="3637"/>
      </w:tblGrid>
      <w:tr w:rsidR="00940EF9" w:rsidRPr="00BF30A5" w14:paraId="02E52724" w14:textId="77777777" w:rsidTr="00940EF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666666"/>
            <w:tcMar>
              <w:top w:w="29" w:type="dxa"/>
              <w:left w:w="29" w:type="dxa"/>
              <w:bottom w:w="29" w:type="dxa"/>
              <w:right w:w="29" w:type="dxa"/>
            </w:tcMar>
            <w:hideMark/>
          </w:tcPr>
          <w:p w14:paraId="75909C4F"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b/>
                <w:bCs/>
                <w:color w:val="FFFFFF"/>
                <w:sz w:val="18"/>
                <w:szCs w:val="18"/>
              </w:rPr>
              <w:t>Meta</w:t>
            </w:r>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29" w:type="dxa"/>
              <w:left w:w="29" w:type="dxa"/>
              <w:bottom w:w="29" w:type="dxa"/>
              <w:right w:w="29" w:type="dxa"/>
            </w:tcMar>
            <w:hideMark/>
          </w:tcPr>
          <w:p w14:paraId="47C9811A"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b/>
                <w:bCs/>
                <w:color w:val="FFFFFF"/>
                <w:sz w:val="18"/>
                <w:szCs w:val="18"/>
              </w:rPr>
              <w:t>Indicador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29" w:type="dxa"/>
              <w:left w:w="29" w:type="dxa"/>
              <w:bottom w:w="29" w:type="dxa"/>
              <w:right w:w="29" w:type="dxa"/>
            </w:tcMar>
            <w:hideMark/>
          </w:tcPr>
          <w:p w14:paraId="186AACC5"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b/>
                <w:bCs/>
                <w:color w:val="FFFFFF"/>
                <w:sz w:val="18"/>
                <w:szCs w:val="18"/>
              </w:rPr>
              <w:t>Metodologia</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666666"/>
            <w:tcMar>
              <w:top w:w="29" w:type="dxa"/>
              <w:left w:w="29" w:type="dxa"/>
              <w:bottom w:w="29" w:type="dxa"/>
              <w:right w:w="29" w:type="dxa"/>
            </w:tcMar>
            <w:hideMark/>
          </w:tcPr>
          <w:p w14:paraId="4F72D1BD"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b/>
                <w:bCs/>
                <w:color w:val="FFFFFF"/>
                <w:sz w:val="18"/>
                <w:szCs w:val="18"/>
              </w:rPr>
              <w:t>Observação</w:t>
            </w:r>
            <w:proofErr w:type="spellEnd"/>
          </w:p>
        </w:tc>
      </w:tr>
      <w:tr w:rsidR="00940EF9" w:rsidRPr="00BF30A5" w14:paraId="56531DE9"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C1B3DA3"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1</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C185A7A"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de crianças de 0 a 3 anos que frequentam a escola/creche</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3D53D702"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546C35A7"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0A1CE6DA"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AF501B"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59A0FB31"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de crianças de 4 e 5 anos que frequentam a escola/creche</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0FD16969"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FC5961E"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345B6D9A"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11D0E6AE"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2</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162E5E81"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da população de 6 a 14 anos que frequenta ou já concluiu o Ensino Fundamental</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0BEC44AC"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02132ABE"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25E04CE1"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8877BA"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3865EFB1"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da população de 16 anos com o Ensino Fundamental concluído</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39A919F7"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755E935"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1D068533"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8F2172D"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A6FDF1B"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da população de 15 a 17 anos que frequenta a escola ou já concluiu a Educação Básica</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0CEECC4"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7D5E12DC"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2E12A3CC"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30B1FF"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4D294D84"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da população de 15 a 17 anos que frequenta o Ensino Médio ou possui Educação Básica completa</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448F9E8A"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54C1E8F3"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5C0C4B36"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1C2283B5"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4</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73236BE0"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da população de 4 a 17 anos de idade com deficiência que frequenta a escola (2010)</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30EE6843"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45229DCB"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64711B3B"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AE47FB"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5F0C6191"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de alunos de 4 a 17 anos com necessidades especiais que frequentam classes comuns</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7907DB67"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color w:val="000000"/>
                <w:sz w:val="16"/>
                <w:szCs w:val="16"/>
              </w:rPr>
              <w:t>Própria</w:t>
            </w:r>
            <w:proofErr w:type="spellEnd"/>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3D78F58E"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INEP computa o percentual de matrículas, e não de alunos</w:t>
            </w:r>
          </w:p>
        </w:tc>
      </w:tr>
      <w:tr w:rsidR="00940EF9" w:rsidRPr="00BF30A5" w14:paraId="5C1DC8F8" w14:textId="77777777" w:rsidTr="00940EF9">
        <w:trPr>
          <w:jc w:val="center"/>
        </w:trPr>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22E8DAF"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5</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EFE57F4"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Porcentagem de crianças do 3º ano do Ensino Fundamental com proficiência adequada, por habilidade</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E80FC43"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MEC pré-2017</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55A8143"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INEP não estabelece proficiência adequada. Optou-se no Balanço por usar critério que o MEC usava antes de 2017.</w:t>
            </w:r>
          </w:p>
        </w:tc>
      </w:tr>
      <w:tr w:rsidR="00940EF9" w:rsidRPr="00BF30A5" w14:paraId="51DE0C9F"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7DB3C5EE"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6</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74BD349E"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de escolas públicas da Educação Básica que possuem, pelo menos, 25% dos alunos do público alvo da ETI em jornada de tempo integral</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199886AA"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0B72E594"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2B86C66C"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970FE5"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14499FC2"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de alunos da Educação Básica pública que pertencem ao público alvo da ETI e que estão em jornada de tempo integral</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782879A"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15990CA5"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5514F6B2" w14:textId="77777777" w:rsidTr="00940EF9">
        <w:trPr>
          <w:jc w:val="center"/>
        </w:trPr>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C76E4B7"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7</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8312543"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Índice de Desenvolvimento da Educação Básica (Ideb), por etapa</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006F3AA9"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462A052A"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5DCEF4DB"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048F930"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8</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A8C56D8"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Escolaridade média, em anos de estudo, da população de 18 a 29 anos - Campo</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4EC5CFB"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5AB7F215"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4DA5F2E0"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945E9B"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41FE5379"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Escolaridade média, em anos de estudo, da população de 18 a 29 anos - 25% mais pobres</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54D529C3"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10B011C2"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6BDDADDB"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636C70"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B44088F"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Escolaridade média, em anos de estudo, da população de 18 a 29 anos - Nordeste</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C094A2A"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7B6EFC9B"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4CA0F301"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63ABF6"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34C8CA85"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Escolaridade média, em anos de estudo, da população negra de 18 a 29 anos, como porcentagem da média dos não-negros</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160E151A"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354C568B"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1FE72B4C"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55974567"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9</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74E6AAB"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Porcentagem de pessoas que declaram saber ler e escrever</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065EEB54"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0276BAC1"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70DA7446"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74CA66"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55854F9E"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Taxa de analfabetismo funcional na população de 15 a 64 anos</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764C52D0"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color w:val="000000"/>
                <w:sz w:val="16"/>
                <w:szCs w:val="16"/>
              </w:rPr>
              <w:t>Inaf</w:t>
            </w:r>
            <w:proofErr w:type="spellEnd"/>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6911F46A"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INEP não inclui esse indicador no seu monitoramento</w:t>
            </w:r>
          </w:p>
        </w:tc>
      </w:tr>
      <w:tr w:rsidR="00940EF9" w:rsidRPr="00BF30A5" w14:paraId="06080884" w14:textId="77777777" w:rsidTr="00940EF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07ABA59B"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bottom"/>
            <w:hideMark/>
          </w:tcPr>
          <w:p w14:paraId="5EFCEEAB"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de matrículas de EJA integradas à educação profissional</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285CFB47"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29" w:type="dxa"/>
              <w:left w:w="29" w:type="dxa"/>
              <w:bottom w:w="29" w:type="dxa"/>
              <w:right w:w="29" w:type="dxa"/>
            </w:tcMar>
            <w:vAlign w:val="center"/>
            <w:hideMark/>
          </w:tcPr>
          <w:p w14:paraId="12208E84"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w:t>
            </w:r>
          </w:p>
        </w:tc>
      </w:tr>
      <w:tr w:rsidR="00940EF9" w:rsidRPr="00BF30A5" w14:paraId="5B6B79A0"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3B6A05"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lastRenderedPageBreak/>
              <w:t>11</w:t>
            </w:r>
          </w:p>
        </w:tc>
        <w:tc>
          <w:tcPr>
            <w:tcW w:w="0" w:type="auto"/>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hideMark/>
          </w:tcPr>
          <w:p w14:paraId="6B5F3940"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Matrículas na Educação Profissional técnica de nível médio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243AC5"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color w:val="000000"/>
                <w:sz w:val="16"/>
                <w:szCs w:val="16"/>
              </w:rPr>
              <w:t>Própria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F6E68"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Balanço não considera Ensino Médio Normal/Magistério como EPTNM</w:t>
            </w:r>
          </w:p>
        </w:tc>
      </w:tr>
      <w:tr w:rsidR="00940EF9" w:rsidRPr="00BF30A5" w14:paraId="5F6543F6"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25D40E"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hideMark/>
          </w:tcPr>
          <w:p w14:paraId="5744EA43"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6"/>
                <w:szCs w:val="16"/>
              </w:rPr>
              <w:t>Expansão</w:t>
            </w:r>
            <w:proofErr w:type="spellEnd"/>
            <w:r w:rsidRPr="00BF30A5">
              <w:rPr>
                <w:rFonts w:ascii="Calibri" w:hAnsi="Calibri" w:cs="Calibri"/>
                <w:color w:val="000000"/>
                <w:sz w:val="16"/>
                <w:szCs w:val="16"/>
              </w:rPr>
              <w:t xml:space="preserve"> </w:t>
            </w:r>
            <w:proofErr w:type="spellStart"/>
            <w:r w:rsidRPr="00BF30A5">
              <w:rPr>
                <w:rFonts w:ascii="Calibri" w:hAnsi="Calibri" w:cs="Calibri"/>
                <w:color w:val="000000"/>
                <w:sz w:val="16"/>
                <w:szCs w:val="16"/>
              </w:rPr>
              <w:t>em</w:t>
            </w:r>
            <w:proofErr w:type="spellEnd"/>
            <w:r w:rsidRPr="00BF30A5">
              <w:rPr>
                <w:rFonts w:ascii="Calibri" w:hAnsi="Calibri" w:cs="Calibri"/>
                <w:color w:val="000000"/>
                <w:sz w:val="16"/>
                <w:szCs w:val="16"/>
              </w:rPr>
              <w:t xml:space="preserve"> </w:t>
            </w:r>
            <w:proofErr w:type="spellStart"/>
            <w:r w:rsidRPr="00BF30A5">
              <w:rPr>
                <w:rFonts w:ascii="Calibri" w:hAnsi="Calibri" w:cs="Calibri"/>
                <w:color w:val="000000"/>
                <w:sz w:val="16"/>
                <w:szCs w:val="16"/>
              </w:rPr>
              <w:t>relação</w:t>
            </w:r>
            <w:proofErr w:type="spellEnd"/>
            <w:r w:rsidRPr="00BF30A5">
              <w:rPr>
                <w:rFonts w:ascii="Calibri" w:hAnsi="Calibri" w:cs="Calibri"/>
                <w:color w:val="000000"/>
                <w:sz w:val="16"/>
                <w:szCs w:val="16"/>
              </w:rPr>
              <w:t xml:space="preserve"> a 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DBE9A1"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9E7E6F"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76D353A4"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ED13D3"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99" w:type="dxa"/>
              <w:left w:w="99" w:type="dxa"/>
              <w:bottom w:w="99" w:type="dxa"/>
              <w:right w:w="99" w:type="dxa"/>
            </w:tcMar>
            <w:vAlign w:val="center"/>
            <w:hideMark/>
          </w:tcPr>
          <w:p w14:paraId="041E6F3B"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Participação da rede pública na expansão das matrículas na EPTNM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9DDB4A"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F269D8"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1A05F46A"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3CA20E"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1C715"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Porcentagem de matrículas na Educação Superior em relação à população de 18 a 24 anos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DF3BDC"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color w:val="000000"/>
                <w:sz w:val="16"/>
                <w:szCs w:val="16"/>
              </w:rPr>
              <w:t>Própria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08287B"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Balanço usa a idade em 31 de março</w:t>
            </w:r>
          </w:p>
        </w:tc>
      </w:tr>
      <w:tr w:rsidR="00940EF9" w:rsidRPr="00BF30A5" w14:paraId="5C1A1BC3"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7E588D"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181575"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da população de 18 a 24 anos que frequenta ou já concluiu cursos de graduação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FBE347"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color w:val="000000"/>
                <w:sz w:val="16"/>
                <w:szCs w:val="16"/>
              </w:rPr>
              <w:t>Própria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4ACFFF"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Balanço usa a idade em 31 de março</w:t>
            </w:r>
          </w:p>
        </w:tc>
      </w:tr>
      <w:tr w:rsidR="00940EF9" w:rsidRPr="00BF30A5" w14:paraId="4CB8CA4C"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A7F588"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835F9C"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Participação da rede pública na expansão das matrículas no Ensino Superior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F7D198"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3079AD"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75BECD91"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5A763"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6382BD"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de docentes em exercício no Ensino Superior com mestrado ou doutorado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9B7D94"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color w:val="000000"/>
                <w:sz w:val="16"/>
                <w:szCs w:val="16"/>
              </w:rPr>
              <w:t>Própria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2D6669"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Balanço adota a menor escolaridade atribuída por uma IES a cada docente</w:t>
            </w:r>
          </w:p>
        </w:tc>
      </w:tr>
      <w:tr w:rsidR="00940EF9" w:rsidRPr="00BF30A5" w14:paraId="56CFE151"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E12498"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45AADE"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de docentes em exercício no Ensino Superior com doutorado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B8E3B6"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color w:val="000000"/>
                <w:sz w:val="16"/>
                <w:szCs w:val="16"/>
              </w:rPr>
              <w:t>Própria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048785"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Balanço adota a menor escolaridade atribuída por uma IES a cada docente</w:t>
            </w:r>
          </w:p>
        </w:tc>
      </w:tr>
      <w:tr w:rsidR="00940EF9" w:rsidRPr="00BF30A5" w14:paraId="7D958E87"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03BEC4"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BA0C9E"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6"/>
                <w:szCs w:val="16"/>
              </w:rPr>
              <w:t>Mestres</w:t>
            </w:r>
            <w:proofErr w:type="spellEnd"/>
            <w:r w:rsidRPr="00BF30A5">
              <w:rPr>
                <w:rFonts w:ascii="Calibri" w:hAnsi="Calibri" w:cs="Calibri"/>
                <w:color w:val="000000"/>
                <w:sz w:val="16"/>
                <w:szCs w:val="16"/>
              </w:rPr>
              <w:t xml:space="preserve"> </w:t>
            </w:r>
            <w:proofErr w:type="spellStart"/>
            <w:r w:rsidRPr="00BF30A5">
              <w:rPr>
                <w:rFonts w:ascii="Calibri" w:hAnsi="Calibri" w:cs="Calibri"/>
                <w:color w:val="000000"/>
                <w:sz w:val="16"/>
                <w:szCs w:val="16"/>
              </w:rPr>
              <w:t>titulados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82D1B5"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B3D8EB"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7032EC72"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89C51B"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5B8495"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6"/>
                <w:szCs w:val="16"/>
              </w:rPr>
              <w:t>Doutores</w:t>
            </w:r>
            <w:proofErr w:type="spellEnd"/>
            <w:r w:rsidRPr="00BF30A5">
              <w:rPr>
                <w:rFonts w:ascii="Calibri" w:hAnsi="Calibri" w:cs="Calibri"/>
                <w:color w:val="000000"/>
                <w:sz w:val="16"/>
                <w:szCs w:val="16"/>
              </w:rPr>
              <w:t xml:space="preserve"> </w:t>
            </w:r>
            <w:proofErr w:type="spellStart"/>
            <w:r w:rsidRPr="00BF30A5">
              <w:rPr>
                <w:rFonts w:ascii="Calibri" w:hAnsi="Calibri" w:cs="Calibri"/>
                <w:color w:val="000000"/>
                <w:sz w:val="16"/>
                <w:szCs w:val="16"/>
              </w:rPr>
              <w:t>titulados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FA3800"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4312BE"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19D02071" w14:textId="77777777" w:rsidTr="00940EF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A5C10E"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EC28CD"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Proporção de docências com professores cuja formação superior está adequada à área de conhecimento que lecionam, por nível de ensino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E61DE8"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163A87"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1CDF725B"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7948E5"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EE5BB9"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de professores da Educação Básica com pós-graduação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419C93"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20A179"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49421FE9"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32C6E7"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056E74"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Percentual de professores da Educação Básica que realizaram cursos de formação continuada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6B0627"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D7A784"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7C68B0F8" w14:textId="77777777" w:rsidTr="00940EF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CF1263"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0117F1"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Rendimento médio dos professores, como proporção do rendimento dos demais profissionais de nível superior (2013)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001FF7"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color w:val="000000"/>
                <w:sz w:val="16"/>
                <w:szCs w:val="16"/>
              </w:rPr>
              <w:t>Fineduca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D70F09"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w:t>
            </w:r>
          </w:p>
        </w:tc>
      </w:tr>
      <w:tr w:rsidR="00940EF9" w:rsidRPr="00BF30A5" w14:paraId="6C7A8290" w14:textId="77777777" w:rsidTr="00940EF9">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5A1F17"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679F15"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6"/>
                <w:szCs w:val="16"/>
              </w:rPr>
              <w:t>Requisitos</w:t>
            </w:r>
            <w:proofErr w:type="spellEnd"/>
            <w:r w:rsidRPr="00BF30A5">
              <w:rPr>
                <w:rFonts w:ascii="Calibri" w:hAnsi="Calibri" w:cs="Calibri"/>
                <w:color w:val="000000"/>
                <w:sz w:val="16"/>
                <w:szCs w:val="16"/>
              </w:rPr>
              <w:t xml:space="preserve"> da Meta 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4EA76C"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7995F3"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Relatório do 2º Ciclo é usado como fonte</w:t>
            </w:r>
          </w:p>
        </w:tc>
      </w:tr>
      <w:tr w:rsidR="00940EF9" w:rsidRPr="00BF30A5" w14:paraId="2D9AA037" w14:textId="77777777" w:rsidTr="00940EF9">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EFAEBF"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0FA689"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Gasto público em educação pública, em proporção do PIB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74A4BE"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0F819"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Relatório do 2º Ciclo é usado como fonte</w:t>
            </w:r>
          </w:p>
        </w:tc>
      </w:tr>
      <w:tr w:rsidR="00940EF9" w:rsidRPr="00BF30A5" w14:paraId="4AD2C75A" w14:textId="77777777" w:rsidTr="00940EF9">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011C40" w14:textId="77777777" w:rsidR="00940EF9" w:rsidRPr="00BF30A5" w:rsidRDefault="00940EF9">
            <w:pPr>
              <w:rPr>
                <w:rFonts w:ascii="Calibri" w:hAnsi="Calibri" w:cs="Calibr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A5748D"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Gasto público em educação, em proporção do PIB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7532FF"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6"/>
                <w:szCs w:val="16"/>
              </w:rPr>
              <w:t>INEP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321816"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6"/>
                <w:szCs w:val="16"/>
                <w:lang w:val="pt-BR"/>
              </w:rPr>
              <w:t>Relatório do 2º Ciclo é usado como fonte</w:t>
            </w:r>
          </w:p>
        </w:tc>
      </w:tr>
    </w:tbl>
    <w:p w14:paraId="1336ACDA" w14:textId="77777777" w:rsidR="00940EF9" w:rsidRPr="00BF30A5" w:rsidRDefault="00940EF9" w:rsidP="00940EF9">
      <w:pPr>
        <w:spacing w:after="240"/>
        <w:rPr>
          <w:rFonts w:ascii="Calibri" w:hAnsi="Calibri" w:cs="Calibri"/>
        </w:rPr>
      </w:pPr>
    </w:p>
    <w:p w14:paraId="3391E2EA" w14:textId="77777777" w:rsidR="00940EF9" w:rsidRPr="00BF30A5" w:rsidRDefault="00940EF9" w:rsidP="00940EF9">
      <w:pPr>
        <w:pStyle w:val="Heading2"/>
      </w:pPr>
      <w:r w:rsidRPr="00BF30A5">
        <w:lastRenderedPageBreak/>
        <w:t>Notas metodológicas por indicador calculado</w:t>
      </w:r>
    </w:p>
    <w:p w14:paraId="665FB9E4" w14:textId="1AC7E971" w:rsidR="00940EF9" w:rsidRPr="00BF30A5" w:rsidRDefault="00940EF9" w:rsidP="00940EF9">
      <w:pPr>
        <w:pStyle w:val="Heading3"/>
        <w:jc w:val="center"/>
      </w:pPr>
      <w:r w:rsidRPr="00BF30A5">
        <w:t>Artigo 8º</w:t>
      </w:r>
      <w:r w:rsidRPr="00BF30A5">
        <w:pict w14:anchorId="4083DB8C">
          <v:rect id="_x0000_i1067" style="width:0;height:1.5pt" o:hralign="center" o:hrstd="t" o:hr="t" fillcolor="#a0a0a0" stroked="f"/>
        </w:pict>
      </w:r>
    </w:p>
    <w:p w14:paraId="016B5758"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Os Estados, o Distrito Federal e os Municípios deverão elaborar seus correspondentes planos de educação, ou adequar os planos já aprovados em lei, em consonância com as diretrizes, metas e estratégias previstas neste PNE, no prazo de 1 (um) ano contado da publicação desta Lei.</w:t>
      </w:r>
    </w:p>
    <w:p w14:paraId="0E027395" w14:textId="77777777" w:rsidR="00940EF9" w:rsidRPr="00BF30A5" w:rsidRDefault="00940EF9" w:rsidP="00940EF9">
      <w:pPr>
        <w:rPr>
          <w:rFonts w:ascii="Calibri" w:hAnsi="Calibri" w:cs="Calibri"/>
        </w:rPr>
      </w:pPr>
      <w:r w:rsidRPr="00BF30A5">
        <w:rPr>
          <w:rFonts w:ascii="Calibri" w:hAnsi="Calibri" w:cs="Calibri"/>
        </w:rPr>
        <w:pict w14:anchorId="1D8A6772">
          <v:rect id="_x0000_i1068" style="width:0;height:1.5pt" o:hralign="center" o:hrstd="t" o:hr="t" fillcolor="#a0a0a0" stroked="f"/>
        </w:pict>
      </w:r>
    </w:p>
    <w:p w14:paraId="0F18DFD8" w14:textId="77777777" w:rsidR="00940EF9" w:rsidRPr="00BF30A5" w:rsidRDefault="00940EF9" w:rsidP="00940EF9">
      <w:pPr>
        <w:pStyle w:val="Heading4"/>
      </w:pPr>
      <w:r w:rsidRPr="00BF30A5">
        <w:t>Porcentagem de unidades federativas com seus respectivos planos sancionados</w:t>
      </w:r>
    </w:p>
    <w:p w14:paraId="48500FBD"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O </w:t>
      </w:r>
      <w:r w:rsidRPr="00BF30A5">
        <w:rPr>
          <w:rFonts w:ascii="Calibri" w:hAnsi="Calibri" w:cs="Calibri"/>
          <w:i/>
          <w:iCs/>
          <w:color w:val="000000"/>
          <w:sz w:val="20"/>
          <w:szCs w:val="20"/>
          <w:lang w:val="pt-BR"/>
        </w:rPr>
        <w:t>Portal do PNE</w:t>
      </w:r>
      <w:r w:rsidRPr="00BF30A5">
        <w:rPr>
          <w:rFonts w:ascii="Calibri" w:hAnsi="Calibri" w:cs="Calibri"/>
          <w:color w:val="000000"/>
          <w:sz w:val="20"/>
          <w:szCs w:val="20"/>
          <w:lang w:val="pt-BR"/>
        </w:rPr>
        <w:t>, sob responsabilidade do MEC, disponibiliza tanto o status de andamento até a sanção dos planos subnacionais quanto as leis nas quais eles consistem, quando já aprovadas. Com isso, foi produzido um indicador relativo ao progresso das aprovações dos planos educacionais das unidades federativas -- estados e Distrito Federal -- a partir das datas de promulgação das leis.</w:t>
      </w:r>
    </w:p>
    <w:p w14:paraId="42789293"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Cada ano do indicador corresponde ao seu status no dia 25 de junho. Por exemplo, o valor para 2017 indica que, no dia 24 de junho de 2017, 92.6% das unidades federativas já tinham seu respectivo plano educacional sancionado. A exceção se dá para o ano de 2020, que retrata o status do dia 13 de fevereiro, data da última checagem no sistema para os fins deste balanço.</w:t>
      </w:r>
    </w:p>
    <w:p w14:paraId="269BE985" w14:textId="77777777" w:rsidR="00940EF9" w:rsidRPr="00BF30A5" w:rsidRDefault="00940EF9" w:rsidP="00940EF9">
      <w:pPr>
        <w:pStyle w:val="Heading3"/>
        <w:jc w:val="center"/>
      </w:pPr>
      <w:r w:rsidRPr="00BF30A5">
        <w:t>Meta 1</w:t>
      </w:r>
    </w:p>
    <w:p w14:paraId="465A5E2B" w14:textId="77777777" w:rsidR="00940EF9" w:rsidRPr="00BF30A5" w:rsidRDefault="00940EF9" w:rsidP="00940EF9">
      <w:pPr>
        <w:rPr>
          <w:rFonts w:ascii="Calibri" w:hAnsi="Calibri" w:cs="Calibri"/>
        </w:rPr>
      </w:pPr>
      <w:r w:rsidRPr="00BF30A5">
        <w:rPr>
          <w:rFonts w:ascii="Calibri" w:hAnsi="Calibri" w:cs="Calibri"/>
        </w:rPr>
        <w:pict w14:anchorId="61AF553B">
          <v:rect id="_x0000_i1069" style="width:0;height:1.5pt" o:hralign="center" o:hrstd="t" o:hr="t" fillcolor="#a0a0a0" stroked="f"/>
        </w:pict>
      </w:r>
    </w:p>
    <w:p w14:paraId="13DB8312"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Universalizar, até 2016, a educação infantil na pré-escola para as crianças de 4 (quatro) a 5 (cinco) anos de idade e ampliar a oferta de educação infantil em creches de forma a atender, no mínimo, 50% (cinquenta por cento) das crianças de até 3 (três) anos até o final da vigência deste PNE.</w:t>
      </w:r>
    </w:p>
    <w:p w14:paraId="67400F25" w14:textId="77777777" w:rsidR="00940EF9" w:rsidRPr="00BF30A5" w:rsidRDefault="00940EF9" w:rsidP="00940EF9">
      <w:pPr>
        <w:rPr>
          <w:rFonts w:ascii="Calibri" w:hAnsi="Calibri" w:cs="Calibri"/>
        </w:rPr>
      </w:pPr>
      <w:r w:rsidRPr="00BF30A5">
        <w:rPr>
          <w:rFonts w:ascii="Calibri" w:hAnsi="Calibri" w:cs="Calibri"/>
        </w:rPr>
        <w:pict w14:anchorId="1E65A9F4">
          <v:rect id="_x0000_i1070" style="width:0;height:1.5pt" o:hralign="center" o:hrstd="t" o:hr="t" fillcolor="#a0a0a0" stroked="f"/>
        </w:pict>
      </w:r>
    </w:p>
    <w:p w14:paraId="1F91F4D5" w14:textId="77777777" w:rsidR="00940EF9" w:rsidRPr="00BF30A5" w:rsidRDefault="00940EF9" w:rsidP="00940EF9">
      <w:pPr>
        <w:pStyle w:val="Heading4"/>
      </w:pPr>
      <w:r w:rsidRPr="00BF30A5">
        <w:t>1A - Percentual de crianças de 4 e 5 anos que frequentam a escola/creche</w:t>
      </w:r>
    </w:p>
    <w:p w14:paraId="3D6A428E"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xml:space="preserve">, representando a concordância com as decisões metodológicas adotadas no documento. Os números divergem daqueles apresentados pelo INEP devido a uma mudança, ocorrida após a publicação do </w:t>
      </w:r>
      <w:r w:rsidRPr="00BF30A5">
        <w:rPr>
          <w:rFonts w:ascii="Calibri" w:hAnsi="Calibri" w:cs="Calibri"/>
          <w:i/>
          <w:iCs/>
          <w:color w:val="000000"/>
          <w:sz w:val="20"/>
          <w:szCs w:val="20"/>
          <w:lang w:val="pt-BR"/>
        </w:rPr>
        <w:t>Relatório do 2º Ciclo</w:t>
      </w:r>
      <w:r w:rsidRPr="00BF30A5">
        <w:rPr>
          <w:rFonts w:ascii="Calibri" w:hAnsi="Calibri" w:cs="Calibri"/>
          <w:color w:val="000000"/>
          <w:sz w:val="20"/>
          <w:szCs w:val="20"/>
          <w:lang w:val="pt-BR"/>
        </w:rPr>
        <w:t>, nos fatores de ponderação da PNAD Contínua para a produção de estimativas populacionais.</w:t>
      </w:r>
    </w:p>
    <w:p w14:paraId="30881DC0" w14:textId="719E2C45" w:rsidR="00940EF9" w:rsidRPr="00BF30A5"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No cálculo, considera-se a idade das crianças em 31 de março. O cômputo é feito dividindo-se o número de crianças de 4 e 5 anos frequentando creche ou escola pelo total de crianças dessa idade.</w:t>
      </w:r>
    </w:p>
    <w:p w14:paraId="5C1542B5" w14:textId="77777777" w:rsidR="00940EF9" w:rsidRPr="00BF30A5" w:rsidRDefault="00940EF9" w:rsidP="00940EF9">
      <w:pPr>
        <w:pStyle w:val="NormalWeb"/>
        <w:spacing w:before="200" w:beforeAutospacing="0" w:after="0" w:afterAutospacing="0"/>
        <w:rPr>
          <w:rFonts w:ascii="Calibri" w:hAnsi="Calibri" w:cs="Calibri"/>
          <w:lang w:val="pt-BR"/>
        </w:rPr>
      </w:pPr>
    </w:p>
    <w:p w14:paraId="70EA1242" w14:textId="77777777" w:rsidR="00940EF9" w:rsidRPr="00BF30A5" w:rsidRDefault="00940EF9" w:rsidP="00940EF9">
      <w:pPr>
        <w:pStyle w:val="Heading4"/>
      </w:pPr>
      <w:r w:rsidRPr="00BF30A5">
        <w:t>1B - Percentual de crianças de 0 a 3 anos que frequentam a escola/creche</w:t>
      </w:r>
    </w:p>
    <w:p w14:paraId="5ECB6111"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xml:space="preserve">, representando a concordância com as decisões metodológicas adotadas no documento. Os números divergem daqueles apresentados pelo INEP devido a uma </w:t>
      </w:r>
      <w:r w:rsidRPr="00BF30A5">
        <w:rPr>
          <w:rFonts w:ascii="Calibri" w:hAnsi="Calibri" w:cs="Calibri"/>
          <w:color w:val="000000"/>
          <w:sz w:val="20"/>
          <w:szCs w:val="20"/>
          <w:lang w:val="pt-BR"/>
        </w:rPr>
        <w:lastRenderedPageBreak/>
        <w:t xml:space="preserve">mudança, ocorrida após a publicação do </w:t>
      </w:r>
      <w:r w:rsidRPr="00BF30A5">
        <w:rPr>
          <w:rFonts w:ascii="Calibri" w:hAnsi="Calibri" w:cs="Calibri"/>
          <w:i/>
          <w:iCs/>
          <w:color w:val="000000"/>
          <w:sz w:val="20"/>
          <w:szCs w:val="20"/>
          <w:lang w:val="pt-BR"/>
        </w:rPr>
        <w:t>Relatório do 2º Ciclo</w:t>
      </w:r>
      <w:r w:rsidRPr="00BF30A5">
        <w:rPr>
          <w:rFonts w:ascii="Calibri" w:hAnsi="Calibri" w:cs="Calibri"/>
          <w:color w:val="000000"/>
          <w:sz w:val="20"/>
          <w:szCs w:val="20"/>
          <w:lang w:val="pt-BR"/>
        </w:rPr>
        <w:t>, nos fatores de ponderação da PNAD Contínua para a produção de estimativas populacionais.</w:t>
      </w:r>
    </w:p>
    <w:p w14:paraId="3B57A304" w14:textId="31A61316" w:rsidR="00940EF9" w:rsidRPr="00BF30A5"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No cálculo, é obtida a idade das crianças em 31 de março. Com a operação, crianças nascidas entre essa data e a data da entrevista de seu domicílio na PNAD Contínua, que ocorre em abril, maio ou junho, constam com “idade negativa”, já que em 31 de março não eram nascidas. É feita uma correção deste efeito, imputando o valor zero em sua idade na data de referência para o cálculo. Assim, ao selecionar as crianças com idade entre 0 e 3 anos, elas voltam a ser computadas no indicador. É obtido então o número de crianças de 0 a 3 anos frequentando creche ou escola, dividindo-o pelo total de crianças de 0 a 3 anos.</w:t>
      </w:r>
    </w:p>
    <w:p w14:paraId="4B370FAE" w14:textId="77777777" w:rsidR="00940EF9" w:rsidRPr="00BF30A5" w:rsidRDefault="00940EF9" w:rsidP="00940EF9">
      <w:pPr>
        <w:pStyle w:val="NormalWeb"/>
        <w:spacing w:before="200" w:beforeAutospacing="0" w:after="0" w:afterAutospacing="0"/>
        <w:rPr>
          <w:rFonts w:ascii="Calibri" w:hAnsi="Calibri" w:cs="Calibri"/>
          <w:lang w:val="pt-BR"/>
        </w:rPr>
      </w:pPr>
    </w:p>
    <w:p w14:paraId="2C15A220" w14:textId="77777777" w:rsidR="00940EF9" w:rsidRPr="00BF30A5" w:rsidRDefault="00940EF9" w:rsidP="00940EF9">
      <w:pPr>
        <w:pStyle w:val="Heading3"/>
        <w:jc w:val="center"/>
      </w:pPr>
      <w:r w:rsidRPr="00BF30A5">
        <w:t>Meta 2</w:t>
      </w:r>
    </w:p>
    <w:p w14:paraId="54F97F03" w14:textId="77777777" w:rsidR="00940EF9" w:rsidRPr="00BF30A5" w:rsidRDefault="00940EF9" w:rsidP="00940EF9">
      <w:pPr>
        <w:rPr>
          <w:rFonts w:ascii="Calibri" w:hAnsi="Calibri" w:cs="Calibri"/>
        </w:rPr>
      </w:pPr>
      <w:r w:rsidRPr="00BF30A5">
        <w:rPr>
          <w:rFonts w:ascii="Calibri" w:hAnsi="Calibri" w:cs="Calibri"/>
        </w:rPr>
        <w:pict w14:anchorId="3D35B03C">
          <v:rect id="_x0000_i1071" style="width:0;height:1.5pt" o:hralign="center" o:hrstd="t" o:hr="t" fillcolor="#a0a0a0" stroked="f"/>
        </w:pict>
      </w:r>
    </w:p>
    <w:p w14:paraId="028A8AAF"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Universalizar o ensino fundamental de 9 (nove) anos para toda a população de 6 (seis) a 14 (quatorze) anos e garantir que pelo menos 95% (noventa e cinco por cento) dos alunos concluam essa etapa na idade recomendada, até o último ano de vigência deste PNE.</w:t>
      </w:r>
    </w:p>
    <w:p w14:paraId="17F700F7" w14:textId="77777777" w:rsidR="00940EF9" w:rsidRPr="00BF30A5" w:rsidRDefault="00940EF9" w:rsidP="00940EF9">
      <w:pPr>
        <w:rPr>
          <w:rFonts w:ascii="Calibri" w:hAnsi="Calibri" w:cs="Calibri"/>
        </w:rPr>
      </w:pPr>
      <w:r w:rsidRPr="00BF30A5">
        <w:rPr>
          <w:rFonts w:ascii="Calibri" w:hAnsi="Calibri" w:cs="Calibri"/>
        </w:rPr>
        <w:pict w14:anchorId="4FB6C949">
          <v:rect id="_x0000_i1072" style="width:0;height:1.5pt" o:hralign="center" o:hrstd="t" o:hr="t" fillcolor="#a0a0a0" stroked="f"/>
        </w:pict>
      </w:r>
    </w:p>
    <w:p w14:paraId="79ECCFB5" w14:textId="77777777" w:rsidR="00940EF9" w:rsidRPr="00BF30A5" w:rsidRDefault="00940EF9" w:rsidP="00940EF9">
      <w:pPr>
        <w:pStyle w:val="Heading4"/>
      </w:pPr>
      <w:r w:rsidRPr="00BF30A5">
        <w:t>2A - Percentual da população de 6 a 14 anos que frequenta ou já concluiu o Ensino Fundamental</w:t>
      </w:r>
    </w:p>
    <w:p w14:paraId="0CE94AA5"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xml:space="preserve">, representando a concordância com as decisões metodológicas adotadas no documento. Os números divergem daqueles apresentados pelo INEP devido a uma mudança, ocorrida após a publicação do </w:t>
      </w:r>
      <w:r w:rsidRPr="00BF30A5">
        <w:rPr>
          <w:rFonts w:ascii="Calibri" w:hAnsi="Calibri" w:cs="Calibri"/>
          <w:i/>
          <w:iCs/>
          <w:color w:val="000000"/>
          <w:sz w:val="20"/>
          <w:szCs w:val="20"/>
          <w:lang w:val="pt-BR"/>
        </w:rPr>
        <w:t>Relatório do 2º Ciclo</w:t>
      </w:r>
      <w:r w:rsidRPr="00BF30A5">
        <w:rPr>
          <w:rFonts w:ascii="Calibri" w:hAnsi="Calibri" w:cs="Calibri"/>
          <w:color w:val="000000"/>
          <w:sz w:val="20"/>
          <w:szCs w:val="20"/>
          <w:lang w:val="pt-BR"/>
        </w:rPr>
        <w:t>, nos fatores de ponderação da PNAD Contínua para a produção de estimativas populacionais.</w:t>
      </w:r>
    </w:p>
    <w:p w14:paraId="6CE14107"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Como ocorre em todos os indicadores das metas 1 a 3, considerou-se a “idade CNE”, ou seja, os anos completos em 31 de março. Dividiu-se então o número de indivíduos de 6 a 14 anos que frequentam ou já concluíram o Ensino Fundamental pelo total de indivíduos de 6 a 14 anos.</w:t>
      </w:r>
    </w:p>
    <w:p w14:paraId="1888A660" w14:textId="5D29CB77" w:rsidR="00940EF9" w:rsidRPr="00BF30A5"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O conceito de acesso utilizado na elaboração deste indicador não é o de frequência à escola, mas o de acesso ao direito à escolarização no nível fundamental. Sob esta perspectiva, aqueles que já concluíram o Ensino Fundamental já terão consumado seu direito à escolarização neste nível, devendo ser incluídos no numerador.</w:t>
      </w:r>
    </w:p>
    <w:p w14:paraId="276F739E" w14:textId="77777777" w:rsidR="00940EF9" w:rsidRPr="00BF30A5" w:rsidRDefault="00940EF9" w:rsidP="00940EF9">
      <w:pPr>
        <w:pStyle w:val="NormalWeb"/>
        <w:spacing w:before="200" w:beforeAutospacing="0" w:after="0" w:afterAutospacing="0"/>
        <w:rPr>
          <w:rFonts w:ascii="Calibri" w:hAnsi="Calibri" w:cs="Calibri"/>
          <w:lang w:val="pt-BR"/>
        </w:rPr>
      </w:pPr>
    </w:p>
    <w:p w14:paraId="4D637C07" w14:textId="1A615424" w:rsidR="00940EF9" w:rsidRPr="00BF30A5" w:rsidRDefault="00940EF9" w:rsidP="00940EF9">
      <w:pPr>
        <w:pStyle w:val="Heading4"/>
      </w:pPr>
      <w:r w:rsidRPr="00BF30A5">
        <w:t>2B - Percentual da população de 16 anos com o Ensino Fundamental concluído</w:t>
      </w:r>
    </w:p>
    <w:p w14:paraId="7C99F97F"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xml:space="preserve">, representando a concordância com as decisões metodológicas adotadas no documento. Os números divergem daqueles apresentados pelo INEP devido a uma mudança, ocorrida após a publicação do </w:t>
      </w:r>
      <w:r w:rsidRPr="00BF30A5">
        <w:rPr>
          <w:rFonts w:ascii="Calibri" w:hAnsi="Calibri" w:cs="Calibri"/>
          <w:i/>
          <w:iCs/>
          <w:color w:val="000000"/>
          <w:sz w:val="20"/>
          <w:szCs w:val="20"/>
          <w:lang w:val="pt-BR"/>
        </w:rPr>
        <w:t>Relatório do 2º Ciclo</w:t>
      </w:r>
      <w:r w:rsidRPr="00BF30A5">
        <w:rPr>
          <w:rFonts w:ascii="Calibri" w:hAnsi="Calibri" w:cs="Calibri"/>
          <w:color w:val="000000"/>
          <w:sz w:val="20"/>
          <w:szCs w:val="20"/>
          <w:lang w:val="pt-BR"/>
        </w:rPr>
        <w:t>, nos fatores de ponderação da PNAD Contínua para a produção de estimativas populacionais.</w:t>
      </w:r>
    </w:p>
    <w:p w14:paraId="3A057EFD"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No cômputo, dividiu-se o número de indivíduos com 16 anos em 31 de março e que já concluíram o Ensino Fundamental pelo total de indivíduos dessa idade.</w:t>
      </w:r>
    </w:p>
    <w:p w14:paraId="22A62AA6" w14:textId="52123772" w:rsidR="00940EF9" w:rsidRPr="00BF30A5" w:rsidRDefault="00940EF9" w:rsidP="00940EF9">
      <w:pPr>
        <w:pStyle w:val="Heading3"/>
        <w:jc w:val="center"/>
      </w:pPr>
      <w:r w:rsidRPr="00BF30A5">
        <w:lastRenderedPageBreak/>
        <w:t>Meta 3</w:t>
      </w:r>
      <w:r w:rsidRPr="00BF30A5">
        <w:pict w14:anchorId="3254C70B">
          <v:rect id="_x0000_i1073" style="width:0;height:1.5pt" o:hralign="center" o:hrstd="t" o:hr="t" fillcolor="#a0a0a0" stroked="f"/>
        </w:pict>
      </w:r>
    </w:p>
    <w:p w14:paraId="47BC760C" w14:textId="1FE5F20C" w:rsidR="00940EF9" w:rsidRPr="00BF30A5" w:rsidRDefault="00940EF9" w:rsidP="00940EF9">
      <w:pPr>
        <w:pStyle w:val="NormalWeb"/>
        <w:spacing w:before="200" w:beforeAutospacing="0" w:after="0" w:afterAutospacing="0"/>
        <w:jc w:val="center"/>
        <w:rPr>
          <w:rFonts w:ascii="Calibri" w:hAnsi="Calibri" w:cs="Calibri"/>
        </w:rPr>
      </w:pPr>
      <w:r w:rsidRPr="00BF30A5">
        <w:rPr>
          <w:rFonts w:ascii="Calibri" w:hAnsi="Calibri" w:cs="Calibri"/>
          <w:i/>
          <w:iCs/>
          <w:color w:val="000000"/>
          <w:sz w:val="20"/>
          <w:szCs w:val="20"/>
          <w:shd w:val="clear" w:color="auto" w:fill="FFFFFF"/>
          <w:lang w:val="pt-BR"/>
        </w:rPr>
        <w:t>Universalizar, até 2016, o atendimento escolar para toda a população de 15 (quinze) a 17 (dezessete) anos e elevar, até o final do período de vigência deste PNE, a taxa líquida de matrículas no ensino médio para 85% (oitenta e cinco por cento).</w:t>
      </w:r>
      <w:r w:rsidRPr="00BF30A5">
        <w:rPr>
          <w:rFonts w:ascii="Calibri" w:hAnsi="Calibri" w:cs="Calibri"/>
        </w:rPr>
        <w:pict w14:anchorId="7964BC72">
          <v:rect id="_x0000_i1074" style="width:0;height:1.5pt" o:hralign="center" o:hrstd="t" o:hr="t" fillcolor="#a0a0a0" stroked="f"/>
        </w:pict>
      </w:r>
    </w:p>
    <w:p w14:paraId="240979DC" w14:textId="77777777" w:rsidR="00940EF9" w:rsidRPr="00BF30A5" w:rsidRDefault="00940EF9" w:rsidP="00940EF9">
      <w:pPr>
        <w:pStyle w:val="Heading4"/>
      </w:pPr>
      <w:r w:rsidRPr="00BF30A5">
        <w:t xml:space="preserve">3A - </w:t>
      </w:r>
      <w:r w:rsidRPr="00BF30A5">
        <w:rPr>
          <w:shd w:val="clear" w:color="auto" w:fill="FFFFFF"/>
        </w:rPr>
        <w:t>Percentual da população de 15 a 17 anos que frequenta a escola ou já concluiu a Educação Básica</w:t>
      </w:r>
    </w:p>
    <w:p w14:paraId="1A94BC0C"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xml:space="preserve">, representando a concordância com as decisões metodológicas adotadas no documento. Os números divergem daqueles apresentados pelo INEP devido a uma mudança, ocorrida após a publicação do </w:t>
      </w:r>
      <w:r w:rsidRPr="00BF30A5">
        <w:rPr>
          <w:rFonts w:ascii="Calibri" w:hAnsi="Calibri" w:cs="Calibri"/>
          <w:i/>
          <w:iCs/>
          <w:color w:val="000000"/>
          <w:sz w:val="20"/>
          <w:szCs w:val="20"/>
          <w:lang w:val="pt-BR"/>
        </w:rPr>
        <w:t>Relatório do 2º Ciclo</w:t>
      </w:r>
      <w:r w:rsidRPr="00BF30A5">
        <w:rPr>
          <w:rFonts w:ascii="Calibri" w:hAnsi="Calibri" w:cs="Calibri"/>
          <w:color w:val="000000"/>
          <w:sz w:val="20"/>
          <w:szCs w:val="20"/>
          <w:lang w:val="pt-BR"/>
        </w:rPr>
        <w:t>, nos fatores de ponderação da PNAD Contínua para a produção de estimativas populacionais.</w:t>
      </w:r>
    </w:p>
    <w:p w14:paraId="56FEEB01" w14:textId="538383D6" w:rsidR="00940EF9" w:rsidRPr="00BF30A5"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Considera-se, no cômputo deste indicador, o acesso ao direito à escolarização, e não a frequência à escola, de forma que tanto jovens que frequentam a escola quanto aqueles que já concluíram a Educação Básica são contabilizados, uma vez que os concluintes já acessaram o direito à escolarização. O cálculo consiste na divisão do número de jovens de 15 a 17 anos que frequentam qualquer etapa da Educação Básica ou já a concluíram pelo número total de jovens de 15 a 17 anos, sendo que a idade foi aquela na data de 31 de março de cada ano analisado.</w:t>
      </w:r>
    </w:p>
    <w:p w14:paraId="77657B89" w14:textId="77777777" w:rsidR="00940EF9" w:rsidRPr="00BF30A5" w:rsidRDefault="00940EF9" w:rsidP="00940EF9">
      <w:pPr>
        <w:pStyle w:val="NormalWeb"/>
        <w:spacing w:before="200" w:beforeAutospacing="0" w:after="0" w:afterAutospacing="0"/>
        <w:rPr>
          <w:rFonts w:ascii="Calibri" w:hAnsi="Calibri" w:cs="Calibri"/>
          <w:lang w:val="pt-BR"/>
        </w:rPr>
      </w:pPr>
    </w:p>
    <w:p w14:paraId="0C8A6C9E" w14:textId="77777777" w:rsidR="00940EF9" w:rsidRPr="00BF30A5" w:rsidRDefault="00940EF9" w:rsidP="00940EF9">
      <w:pPr>
        <w:pStyle w:val="Heading4"/>
      </w:pPr>
      <w:r w:rsidRPr="00BF30A5">
        <w:t>3B - Percentual da população de 15 a 17 anos que frequenta o Ensino Médio ou possui Educação Básica completa</w:t>
      </w:r>
    </w:p>
    <w:p w14:paraId="3575A86A"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xml:space="preserve">, representando a concordância com as decisões metodológicas adotadas no documento. Os números divergem daqueles apresentados pelo INEP devido a uma mudança, ocorrida após a publicação do </w:t>
      </w:r>
      <w:r w:rsidRPr="00BF30A5">
        <w:rPr>
          <w:rFonts w:ascii="Calibri" w:hAnsi="Calibri" w:cs="Calibri"/>
          <w:i/>
          <w:iCs/>
          <w:color w:val="000000"/>
          <w:sz w:val="20"/>
          <w:szCs w:val="20"/>
          <w:lang w:val="pt-BR"/>
        </w:rPr>
        <w:t>Relatório do 2º Ciclo</w:t>
      </w:r>
      <w:r w:rsidRPr="00BF30A5">
        <w:rPr>
          <w:rFonts w:ascii="Calibri" w:hAnsi="Calibri" w:cs="Calibri"/>
          <w:color w:val="000000"/>
          <w:sz w:val="20"/>
          <w:szCs w:val="20"/>
          <w:lang w:val="pt-BR"/>
        </w:rPr>
        <w:t>, nos fatores de ponderação da PNAD Contínua para a produção de estimativas populacionais.</w:t>
      </w:r>
    </w:p>
    <w:p w14:paraId="7DCABB21" w14:textId="0B412BF6" w:rsidR="00940EF9" w:rsidRPr="00BF30A5"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Como no caso dos indicadores 3A e 2A, este indicador está alinhado ao acesso ao direito à escolarização. Seu cálculo consiste na divisão do número de jovens de 15 a 17 anos que frequentam ou já concluíram o Ensino Médio pelo número total de jovens de 15 a 17 anos, sendo que a idade foi aquela na data de 31 de março de cada ano analisado.</w:t>
      </w:r>
    </w:p>
    <w:p w14:paraId="5E403323" w14:textId="77777777" w:rsidR="00940EF9" w:rsidRPr="00BF30A5" w:rsidRDefault="00940EF9" w:rsidP="00940EF9">
      <w:pPr>
        <w:pStyle w:val="NormalWeb"/>
        <w:spacing w:before="200" w:beforeAutospacing="0" w:after="0" w:afterAutospacing="0"/>
        <w:rPr>
          <w:rFonts w:ascii="Calibri" w:hAnsi="Calibri" w:cs="Calibri"/>
          <w:lang w:val="pt-BR"/>
        </w:rPr>
      </w:pPr>
    </w:p>
    <w:p w14:paraId="0C908B48" w14:textId="5FF6BD73" w:rsidR="00940EF9" w:rsidRPr="00BF30A5" w:rsidRDefault="00940EF9" w:rsidP="00940EF9">
      <w:pPr>
        <w:pStyle w:val="Heading3"/>
        <w:jc w:val="center"/>
      </w:pPr>
      <w:r w:rsidRPr="00BF30A5">
        <w:t>Meta 4</w:t>
      </w:r>
      <w:r w:rsidRPr="00BF30A5">
        <w:pict w14:anchorId="289E5E3F">
          <v:rect id="_x0000_i1075" style="width:0;height:1.5pt" o:hralign="center" o:hrstd="t" o:hr="t" fillcolor="#a0a0a0" stroked="f"/>
        </w:pict>
      </w:r>
    </w:p>
    <w:p w14:paraId="203BF045"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Universalizar, para a população de 4 (quatro) a 17 (dezessete)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w:t>
      </w:r>
    </w:p>
    <w:p w14:paraId="367D59DD" w14:textId="77777777" w:rsidR="00940EF9" w:rsidRPr="00BF30A5" w:rsidRDefault="00940EF9" w:rsidP="00940EF9">
      <w:pPr>
        <w:rPr>
          <w:rFonts w:ascii="Calibri" w:hAnsi="Calibri" w:cs="Calibri"/>
        </w:rPr>
      </w:pPr>
      <w:r w:rsidRPr="00BF30A5">
        <w:rPr>
          <w:rFonts w:ascii="Calibri" w:hAnsi="Calibri" w:cs="Calibri"/>
        </w:rPr>
        <w:lastRenderedPageBreak/>
        <w:pict w14:anchorId="5E92620A">
          <v:rect id="_x0000_i1076" style="width:0;height:1.5pt" o:hralign="center" o:hrstd="t" o:hr="t" fillcolor="#a0a0a0" stroked="f"/>
        </w:pict>
      </w:r>
    </w:p>
    <w:p w14:paraId="01ED421D" w14:textId="77777777" w:rsidR="00940EF9" w:rsidRPr="00BF30A5" w:rsidRDefault="00940EF9" w:rsidP="00940EF9">
      <w:pPr>
        <w:pStyle w:val="Heading4"/>
      </w:pPr>
      <w:r w:rsidRPr="00BF30A5">
        <w:t>4A - Percentual da população de 4 a 17 anos de idade com deficiência que frequenta a escola (2010)</w:t>
      </w:r>
    </w:p>
    <w:p w14:paraId="060E0950"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w:t>
      </w:r>
    </w:p>
    <w:p w14:paraId="6387ED12"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Neste indicador, a idade usada para o cálculo é aquela no dia 1º de agosto de 2010, data de referência do Censo Demográfico. Não há nos microdados divulgados a informação do mês de nascimento, de forma que não é possível calcular a idade no dia 31 de março.</w:t>
      </w:r>
    </w:p>
    <w:p w14:paraId="709EC669"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Para a seleção da população com deficiência, foi adotado o critério expresso na Nota Técnica 01/2018 do IBGE sobre o Censo Demográfico, ou seja, considerou-se como deficiente todo indivíduo com deficiência mental permanente que dificultasse a realização de atividades diárias e/ou que tivesse muita dificuldade ou incapacidade de ouvir, enxergar, caminhar ou subir degraus.</w:t>
      </w:r>
    </w:p>
    <w:p w14:paraId="162E96DE" w14:textId="17CEC8A9" w:rsidR="00940EF9" w:rsidRPr="00BF30A5"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O Censo Demográfico 2010 não investigou a prevalência de superdotação ou transtornos globais do desenvolvimento na população.</w:t>
      </w:r>
    </w:p>
    <w:p w14:paraId="72F4B3BD" w14:textId="77777777" w:rsidR="00940EF9" w:rsidRPr="00BF30A5" w:rsidRDefault="00940EF9" w:rsidP="00940EF9">
      <w:pPr>
        <w:pStyle w:val="NormalWeb"/>
        <w:spacing w:before="200" w:beforeAutospacing="0" w:after="0" w:afterAutospacing="0"/>
        <w:rPr>
          <w:rFonts w:ascii="Calibri" w:hAnsi="Calibri" w:cs="Calibri"/>
          <w:lang w:val="pt-BR"/>
        </w:rPr>
      </w:pPr>
    </w:p>
    <w:p w14:paraId="145E8BB5" w14:textId="77777777" w:rsidR="00940EF9" w:rsidRPr="00BF30A5" w:rsidRDefault="00940EF9" w:rsidP="00940EF9">
      <w:pPr>
        <w:pStyle w:val="Heading4"/>
      </w:pPr>
      <w:r w:rsidRPr="00BF30A5">
        <w:t>4B - Percentual de alunos de 4 a 17 anos com necessidades especiais que frequentam classes comuns</w:t>
      </w:r>
    </w:p>
    <w:p w14:paraId="0A22560E" w14:textId="30A04A47" w:rsidR="00940EF9" w:rsidRPr="00BF30A5"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O indicador deste dispositivo foi obtido dividindo-se o número de alunos com necessidades especiais e idade entre 4 e 17 anos de idade que possuem matrícula em classes comuns da educação básica pelo número total de alunos e necessidades especiais com idade entre 4 e 17 anos de idade. Considerou-se a idade de cada aluno no dia 31 de março de cada ano analisado para o cálculo.</w:t>
      </w:r>
    </w:p>
    <w:p w14:paraId="104E5FEF" w14:textId="77777777" w:rsidR="00940EF9" w:rsidRPr="00BF30A5" w:rsidRDefault="00940EF9" w:rsidP="00940EF9">
      <w:pPr>
        <w:pStyle w:val="NormalWeb"/>
        <w:spacing w:before="200" w:beforeAutospacing="0" w:after="0" w:afterAutospacing="0"/>
        <w:rPr>
          <w:rFonts w:ascii="Calibri" w:hAnsi="Calibri" w:cs="Calibri"/>
          <w:lang w:val="pt-BR"/>
        </w:rPr>
      </w:pPr>
    </w:p>
    <w:p w14:paraId="1A88C4A0" w14:textId="29C31B02" w:rsidR="00940EF9" w:rsidRPr="00BF30A5" w:rsidRDefault="00940EF9" w:rsidP="00940EF9">
      <w:pPr>
        <w:pStyle w:val="Heading3"/>
        <w:jc w:val="center"/>
      </w:pPr>
      <w:r w:rsidRPr="00BF30A5">
        <w:t>Meta 5</w:t>
      </w:r>
      <w:r w:rsidRPr="00BF30A5">
        <w:pict w14:anchorId="30C7FA97">
          <v:rect id="_x0000_i1077" style="width:0;height:1.5pt" o:hralign="center" o:hrstd="t" o:hr="t" fillcolor="#a0a0a0" stroked="f"/>
        </w:pict>
      </w:r>
    </w:p>
    <w:p w14:paraId="0BEBE919"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Alfabetizar todas as crianças, no máximo, até o final do 3o (terceiro) ano do ensino fundamental.</w:t>
      </w:r>
    </w:p>
    <w:p w14:paraId="745A15AF" w14:textId="77777777" w:rsidR="00940EF9" w:rsidRPr="00BF30A5" w:rsidRDefault="00940EF9" w:rsidP="00940EF9">
      <w:pPr>
        <w:rPr>
          <w:rFonts w:ascii="Calibri" w:hAnsi="Calibri" w:cs="Calibri"/>
        </w:rPr>
      </w:pPr>
      <w:r w:rsidRPr="00BF30A5">
        <w:rPr>
          <w:rFonts w:ascii="Calibri" w:hAnsi="Calibri" w:cs="Calibri"/>
        </w:rPr>
        <w:pict w14:anchorId="02E54E59">
          <v:rect id="_x0000_i1078" style="width:0;height:1.5pt" o:hralign="center" o:hrstd="t" o:hr="t" fillcolor="#a0a0a0" stroked="f"/>
        </w:pict>
      </w:r>
    </w:p>
    <w:p w14:paraId="3EFEBDDB" w14:textId="77777777" w:rsidR="00940EF9" w:rsidRPr="00BF30A5" w:rsidRDefault="00940EF9" w:rsidP="00940EF9">
      <w:pPr>
        <w:pStyle w:val="Heading4"/>
      </w:pPr>
      <w:r w:rsidRPr="00BF30A5">
        <w:t>5 - Porcentagem de crianças do 3o ano do Ensino Fundamental com proficiência adequada, por habilidade</w:t>
      </w:r>
    </w:p>
    <w:p w14:paraId="4DC647F6"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Para a obtenção deste indicador foi calculada a parcela de alunos nos seguintes níveis:</w:t>
      </w:r>
    </w:p>
    <w:p w14:paraId="4AC37432" w14:textId="77777777" w:rsidR="00940EF9" w:rsidRPr="00BF30A5" w:rsidRDefault="00940EF9" w:rsidP="00940EF9">
      <w:pPr>
        <w:spacing w:after="0"/>
        <w:rPr>
          <w:rFonts w:ascii="Calibri" w:hAnsi="Calibri" w:cs="Calibri"/>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183"/>
        <w:gridCol w:w="1324"/>
      </w:tblGrid>
      <w:tr w:rsidR="00940EF9" w:rsidRPr="00BF30A5" w14:paraId="6EA898B7" w14:textId="77777777" w:rsidTr="00940EF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D751C"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20"/>
                <w:szCs w:val="20"/>
              </w:rPr>
              <w:t>Leitura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28FF0"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20"/>
                <w:szCs w:val="20"/>
              </w:rPr>
              <w:t>Níveis</w:t>
            </w:r>
            <w:proofErr w:type="spellEnd"/>
            <w:r w:rsidRPr="00BF30A5">
              <w:rPr>
                <w:rFonts w:ascii="Calibri" w:hAnsi="Calibri" w:cs="Calibri"/>
                <w:color w:val="000000"/>
                <w:sz w:val="20"/>
                <w:szCs w:val="20"/>
              </w:rPr>
              <w:t xml:space="preserve"> 2, 3 e 4</w:t>
            </w:r>
          </w:p>
        </w:tc>
      </w:tr>
      <w:tr w:rsidR="00940EF9" w:rsidRPr="00BF30A5" w14:paraId="4DD11E9F" w14:textId="77777777" w:rsidTr="00940EF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79CF7"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20"/>
                <w:szCs w:val="20"/>
              </w:rPr>
              <w:t>Matemática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D981B"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20"/>
                <w:szCs w:val="20"/>
              </w:rPr>
              <w:t>Níveis</w:t>
            </w:r>
            <w:proofErr w:type="spellEnd"/>
            <w:r w:rsidRPr="00BF30A5">
              <w:rPr>
                <w:rFonts w:ascii="Calibri" w:hAnsi="Calibri" w:cs="Calibri"/>
                <w:color w:val="000000"/>
                <w:sz w:val="20"/>
                <w:szCs w:val="20"/>
              </w:rPr>
              <w:t xml:space="preserve"> 3 e 4</w:t>
            </w:r>
          </w:p>
        </w:tc>
      </w:tr>
      <w:tr w:rsidR="00940EF9" w:rsidRPr="00BF30A5" w14:paraId="1D1E927B" w14:textId="77777777" w:rsidTr="00940EF9">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0994B"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20"/>
                <w:szCs w:val="20"/>
              </w:rPr>
              <w:lastRenderedPageBreak/>
              <w:t>Escrita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5C2CA"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20"/>
                <w:szCs w:val="20"/>
              </w:rPr>
              <w:t>Níveis</w:t>
            </w:r>
            <w:proofErr w:type="spellEnd"/>
            <w:r w:rsidRPr="00BF30A5">
              <w:rPr>
                <w:rFonts w:ascii="Calibri" w:hAnsi="Calibri" w:cs="Calibri"/>
                <w:color w:val="000000"/>
                <w:sz w:val="20"/>
                <w:szCs w:val="20"/>
              </w:rPr>
              <w:t xml:space="preserve"> 4 e 5</w:t>
            </w:r>
          </w:p>
        </w:tc>
      </w:tr>
    </w:tbl>
    <w:p w14:paraId="73BFB577" w14:textId="63B3901D" w:rsidR="00940EF9" w:rsidRPr="00BF30A5" w:rsidRDefault="00940EF9" w:rsidP="00BF30A5">
      <w:pPr>
        <w:pStyle w:val="Heading3"/>
        <w:jc w:val="center"/>
      </w:pPr>
      <w:r w:rsidRPr="00BF30A5">
        <w:t>Meta 6</w:t>
      </w:r>
      <w:r w:rsidRPr="00BF30A5">
        <w:pict w14:anchorId="31FB577E">
          <v:rect id="_x0000_i1079" style="width:0;height:1.5pt" o:hralign="center" o:hrstd="t" o:hr="t" fillcolor="#a0a0a0" stroked="f"/>
        </w:pict>
      </w:r>
    </w:p>
    <w:p w14:paraId="1CA18F78"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Oferecer educação em tempo integral em, no mínimo, 50% (cinquenta por cento) das escolas públicas, de forma a atender, pelo menos, 25% (vinte e cinco por cento) dos (as) alunos (as) da educação básica.</w:t>
      </w:r>
    </w:p>
    <w:p w14:paraId="7D099E2B" w14:textId="77777777" w:rsidR="00940EF9" w:rsidRPr="00BF30A5" w:rsidRDefault="00940EF9" w:rsidP="00940EF9">
      <w:pPr>
        <w:rPr>
          <w:rFonts w:ascii="Calibri" w:hAnsi="Calibri" w:cs="Calibri"/>
        </w:rPr>
      </w:pPr>
      <w:r w:rsidRPr="00BF30A5">
        <w:rPr>
          <w:rFonts w:ascii="Calibri" w:hAnsi="Calibri" w:cs="Calibri"/>
        </w:rPr>
        <w:pict w14:anchorId="1258483B">
          <v:rect id="_x0000_i1080" style="width:0;height:1.5pt" o:hralign="center" o:hrstd="t" o:hr="t" fillcolor="#a0a0a0" stroked="f"/>
        </w:pict>
      </w:r>
    </w:p>
    <w:p w14:paraId="7505E4EF" w14:textId="77777777" w:rsidR="00940EF9" w:rsidRPr="00BF30A5" w:rsidRDefault="00940EF9" w:rsidP="00BF30A5">
      <w:pPr>
        <w:pStyle w:val="Heading4"/>
      </w:pPr>
      <w:r w:rsidRPr="00BF30A5">
        <w:t>6A - Percentual de escolas públicas da Educação Básica que possuem, pelo menos, 25% dos alunos do público alvo da ETI em jornada de tempo integral</w:t>
      </w:r>
    </w:p>
    <w:p w14:paraId="7E2C94D7"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w:t>
      </w:r>
    </w:p>
    <w:p w14:paraId="0F56EB3A" w14:textId="7AAC9793" w:rsidR="00940EF9" w:rsidRPr="00BF30A5"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Os alunos matrículados na Educação de Jovens e Adultos, na Educação Profissional não integrada e no ensino semipresencial ou à distância não foram considerados como público alvo da Educação Integral. Uma matrícula em jornada integral é aquela cuja soma das respectivas durações das atividades da turma de escolarização, das atividades complementares e do atendimento educacional especializado é maior ou igual a 7 horas diárias.</w:t>
      </w:r>
    </w:p>
    <w:p w14:paraId="4A3FE9F3" w14:textId="77777777" w:rsidR="00BF30A5" w:rsidRPr="00BF30A5" w:rsidRDefault="00BF30A5" w:rsidP="00940EF9">
      <w:pPr>
        <w:pStyle w:val="NormalWeb"/>
        <w:spacing w:before="200" w:beforeAutospacing="0" w:after="0" w:afterAutospacing="0"/>
        <w:rPr>
          <w:rFonts w:ascii="Calibri" w:hAnsi="Calibri" w:cs="Calibri"/>
          <w:lang w:val="pt-BR"/>
        </w:rPr>
      </w:pPr>
    </w:p>
    <w:p w14:paraId="148AD1EF" w14:textId="77777777" w:rsidR="00940EF9" w:rsidRPr="00BF30A5" w:rsidRDefault="00940EF9" w:rsidP="00BF30A5">
      <w:pPr>
        <w:pStyle w:val="Heading4"/>
      </w:pPr>
      <w:r w:rsidRPr="00BF30A5">
        <w:t>6B - Percentual de alunos da Educação Básica pública que pertencem ao público alvo da ETI e que estão em jornada de tempo integral</w:t>
      </w:r>
    </w:p>
    <w:p w14:paraId="2CA48AB4"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w:t>
      </w:r>
    </w:p>
    <w:p w14:paraId="3F69DCCE" w14:textId="33A229D0"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Os alunos matrículados na Educação de Jovens e Adultos, na Educação Profissional não integrada e no ensino semipresencial ou à distância não foram considerados como público alvo da Educação Integral. Uma matrícula em jornada integral é aquela cuja soma das respectivas durações das atividades da turma de escolarização, das atividades complementares e do atendimento educacional especializado é maior ou igual a 7 horas diárias.</w:t>
      </w:r>
    </w:p>
    <w:p w14:paraId="6F2AEA19" w14:textId="77777777" w:rsidR="00BF30A5" w:rsidRPr="00BF30A5" w:rsidRDefault="00BF30A5" w:rsidP="00940EF9">
      <w:pPr>
        <w:pStyle w:val="NormalWeb"/>
        <w:spacing w:before="200" w:beforeAutospacing="0" w:after="0" w:afterAutospacing="0"/>
        <w:rPr>
          <w:rFonts w:ascii="Calibri" w:hAnsi="Calibri" w:cs="Calibri"/>
          <w:lang w:val="pt-BR"/>
        </w:rPr>
      </w:pPr>
    </w:p>
    <w:p w14:paraId="5B489444" w14:textId="77777777" w:rsidR="00940EF9" w:rsidRPr="00BF30A5" w:rsidRDefault="00940EF9" w:rsidP="00BF30A5">
      <w:pPr>
        <w:pStyle w:val="Heading2"/>
      </w:pPr>
      <w:r w:rsidRPr="00BF30A5">
        <w:t>Meta 7</w:t>
      </w:r>
    </w:p>
    <w:p w14:paraId="0A6CCED8" w14:textId="77777777" w:rsidR="00940EF9" w:rsidRPr="00BF30A5" w:rsidRDefault="00940EF9" w:rsidP="00BF30A5">
      <w:pPr>
        <w:pStyle w:val="Heading3"/>
        <w:jc w:val="center"/>
      </w:pPr>
      <w:r w:rsidRPr="00BF30A5">
        <w:t>Estratégia 7.11</w:t>
      </w:r>
    </w:p>
    <w:p w14:paraId="0B47FBA7" w14:textId="77777777" w:rsidR="00940EF9" w:rsidRPr="00BF30A5" w:rsidRDefault="00940EF9" w:rsidP="00940EF9">
      <w:pPr>
        <w:rPr>
          <w:rFonts w:ascii="Calibri" w:hAnsi="Calibri" w:cs="Calibri"/>
        </w:rPr>
      </w:pPr>
      <w:r w:rsidRPr="00BF30A5">
        <w:rPr>
          <w:rFonts w:ascii="Calibri" w:hAnsi="Calibri" w:cs="Calibri"/>
        </w:rPr>
        <w:pict w14:anchorId="5FD7C68A">
          <v:rect id="_x0000_i1081" style="width:0;height:1.5pt" o:hralign="center" o:hrstd="t" o:hr="t" fillcolor="#a0a0a0" stroked="f"/>
        </w:pict>
      </w:r>
    </w:p>
    <w:p w14:paraId="638DFE92"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Melhorar o desempenho dos alunos da educação básica nas avaliações da aprendizagem no Programa Internacional de Avaliação de Estudantes - PISA, tomado como instrumento externo de referência, internacionalmente reconhecido, de acordo com as seguintes projeções:</w:t>
      </w:r>
    </w:p>
    <w:p w14:paraId="596C1D20" w14:textId="77777777" w:rsidR="00940EF9" w:rsidRPr="00BF30A5" w:rsidRDefault="00940EF9" w:rsidP="00940EF9">
      <w:pPr>
        <w:rPr>
          <w:rFonts w:ascii="Calibri" w:hAnsi="Calibri" w:cs="Calibri"/>
        </w:rPr>
      </w:pPr>
      <w:r w:rsidRPr="00BF30A5">
        <w:rPr>
          <w:rFonts w:ascii="Calibri" w:hAnsi="Calibri" w:cs="Calibri"/>
        </w:rPr>
        <w:pict w14:anchorId="73E8846E">
          <v:rect id="_x0000_i1082" style="width:0;height:1.5pt" o:hralign="center" o:hrstd="t" o:hr="t" fillcolor="#a0a0a0" stroked="f"/>
        </w:pict>
      </w:r>
    </w:p>
    <w:p w14:paraId="23A638A8" w14:textId="77777777" w:rsidR="00940EF9" w:rsidRPr="00BF30A5" w:rsidRDefault="00940EF9" w:rsidP="00BF30A5">
      <w:pPr>
        <w:pStyle w:val="Heading4"/>
      </w:pPr>
      <w:r w:rsidRPr="00BF30A5">
        <w:lastRenderedPageBreak/>
        <w:t>7.11 - Média dos resultados em matemática, leitura e ciências dos alunos brasileiros no PISA</w:t>
      </w:r>
    </w:p>
    <w:p w14:paraId="3AD84B51" w14:textId="7F62BE0A"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Para o monitoramento deste dispositivo, foi usada a média aritmética dos resultados em matemática, leitura e ciências, seguindo o disposto nas projeções constantes no seu texto.</w:t>
      </w:r>
    </w:p>
    <w:p w14:paraId="0A217282" w14:textId="77777777" w:rsidR="00BF30A5" w:rsidRPr="00BF30A5" w:rsidRDefault="00BF30A5" w:rsidP="00940EF9">
      <w:pPr>
        <w:pStyle w:val="NormalWeb"/>
        <w:spacing w:before="200" w:beforeAutospacing="0" w:after="0" w:afterAutospacing="0"/>
        <w:rPr>
          <w:rFonts w:ascii="Calibri" w:hAnsi="Calibri" w:cs="Calibri"/>
          <w:lang w:val="pt-BR"/>
        </w:rPr>
      </w:pPr>
    </w:p>
    <w:p w14:paraId="7D58B77F" w14:textId="6D7EEF7C" w:rsidR="00940EF9" w:rsidRPr="00BF30A5" w:rsidRDefault="00940EF9" w:rsidP="00BF30A5">
      <w:pPr>
        <w:pStyle w:val="Heading3"/>
        <w:jc w:val="center"/>
      </w:pPr>
      <w:r w:rsidRPr="00BF30A5">
        <w:t>Estratégia 7.15</w:t>
      </w:r>
      <w:r w:rsidRPr="00BF30A5">
        <w:pict w14:anchorId="3A2D6A2B">
          <v:rect id="_x0000_i1083" style="width:0;height:1.5pt" o:hralign="center" o:hrstd="t" o:hr="t" fillcolor="#a0a0a0" stroked="f"/>
        </w:pict>
      </w:r>
    </w:p>
    <w:p w14:paraId="4F848908"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Universalizar, até o quinto ano de vigência deste PNE, o acesso à rede mundial de computadores em banda larga de alta velocidade e triplicar, até o final da década, a relação computador/aluno (a) nas escolas da rede pública de educação básica, promovendo a utilização pedagógica das tecnologias da informação e da comunicação;</w:t>
      </w:r>
    </w:p>
    <w:p w14:paraId="2A89E886" w14:textId="77777777" w:rsidR="00940EF9" w:rsidRPr="00BF30A5" w:rsidRDefault="00940EF9" w:rsidP="00940EF9">
      <w:pPr>
        <w:rPr>
          <w:rFonts w:ascii="Calibri" w:hAnsi="Calibri" w:cs="Calibri"/>
        </w:rPr>
      </w:pPr>
      <w:r w:rsidRPr="00BF30A5">
        <w:rPr>
          <w:rFonts w:ascii="Calibri" w:hAnsi="Calibri" w:cs="Calibri"/>
        </w:rPr>
        <w:pict w14:anchorId="7B4ED759">
          <v:rect id="_x0000_i1084" style="width:0;height:1.5pt" o:hralign="center" o:hrstd="t" o:hr="t" fillcolor="#a0a0a0" stroked="f"/>
        </w:pict>
      </w:r>
    </w:p>
    <w:p w14:paraId="07AA36BF" w14:textId="77777777" w:rsidR="00940EF9" w:rsidRPr="00BF30A5" w:rsidRDefault="00940EF9" w:rsidP="00BF30A5">
      <w:pPr>
        <w:pStyle w:val="Heading4"/>
      </w:pPr>
      <w:r w:rsidRPr="00BF30A5">
        <w:t>7.15A - Porcentagem de escolas com acesso em banda larga à internet</w:t>
      </w:r>
    </w:p>
    <w:p w14:paraId="2802FD9A"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Entre os dispositivos da estratégia 7.15 consta um intermediário, com prazo para o ano de 2019. Esse dispositivo consiste em “universalizar o acesso à rede mundial de computadores em banda larga de alta velocidade”. Foram três as questões que balizaram o estabelecimento do indicador adequado para seu monitoramento.</w:t>
      </w:r>
    </w:p>
    <w:p w14:paraId="3DCC9E05" w14:textId="3B71B4D5" w:rsidR="00BF30A5"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De modo geral, a interpretação do texto da estratégia é informada pela ênfase no termo “</w:t>
      </w:r>
      <w:r w:rsidRPr="00BF30A5">
        <w:rPr>
          <w:rFonts w:ascii="Calibri" w:hAnsi="Calibri" w:cs="Calibri"/>
          <w:i/>
          <w:iCs/>
          <w:color w:val="000000"/>
          <w:sz w:val="20"/>
          <w:szCs w:val="20"/>
          <w:lang w:val="pt-BR"/>
        </w:rPr>
        <w:t>universalizar</w:t>
      </w:r>
      <w:r w:rsidRPr="00BF30A5">
        <w:rPr>
          <w:rFonts w:ascii="Calibri" w:hAnsi="Calibri" w:cs="Calibri"/>
          <w:color w:val="000000"/>
          <w:sz w:val="20"/>
          <w:szCs w:val="20"/>
          <w:lang w:val="pt-BR"/>
        </w:rPr>
        <w:t>”. A decisão mais impactante se refere ao universo de escolas considerado. Na ausência de qualificante que restrinja o alcance do objetivo de expandir o acesso em banda larga à internet, o entendimento foi que o objetivo se refere a todo o sistema educacional, incluindo a rede privada. Da mesma forma, optou-se por não retirar do cômputo as escolas que ofertam exclusivamente Atendimento Educacional Especializado e/ou atividades complementares. Vale considerar também que o acesso à internet amplia o alcance do aluno com necessidades especiais a tecnologias assistivas, servindo diretamente ao AEE. As atividades complementares também se beneficiam do acesso à rede, sendo que uma parcela delas trata diretamente das Tecnologias de Infomação e Comunicação. Por último, optou-se por incluir também as escolas que possuem apenas turmas de Educação à Distância, dado que esse tipo de mediação didático-pedagógica não exclui por completo a realização de atividades e procedimentos presenciais. Além disso, a conexão em banda larga pela sede da escola configura uma forma alternativa de aos alunos acessarem recursos educacionais do próprio curso em que está matriculado ou complementares a ele.</w:t>
      </w:r>
    </w:p>
    <w:p w14:paraId="143321BA" w14:textId="77777777" w:rsidR="00BF30A5" w:rsidRPr="00BF30A5" w:rsidRDefault="00BF30A5" w:rsidP="00940EF9">
      <w:pPr>
        <w:pStyle w:val="NormalWeb"/>
        <w:spacing w:before="200" w:beforeAutospacing="0" w:after="0" w:afterAutospacing="0"/>
        <w:rPr>
          <w:rFonts w:ascii="Calibri" w:hAnsi="Calibri" w:cs="Calibri"/>
          <w:color w:val="000000"/>
          <w:sz w:val="20"/>
          <w:szCs w:val="20"/>
          <w:lang w:val="pt-BR"/>
        </w:rPr>
      </w:pPr>
    </w:p>
    <w:p w14:paraId="7D3CDA62" w14:textId="4FC199FE" w:rsidR="00940EF9" w:rsidRPr="00BF30A5" w:rsidRDefault="00940EF9" w:rsidP="00BF30A5">
      <w:pPr>
        <w:pStyle w:val="Heading2"/>
      </w:pPr>
      <w:r w:rsidRPr="00BF30A5">
        <w:t>Meta 8</w:t>
      </w:r>
      <w:r w:rsidRPr="00BF30A5">
        <w:pict w14:anchorId="1AA86878">
          <v:rect id="_x0000_i1085" style="width:0;height:1.5pt" o:hralign="center" o:hrstd="t" o:hr="t" fillcolor="#a0a0a0" stroked="f"/>
        </w:pict>
      </w:r>
    </w:p>
    <w:p w14:paraId="2292E2DB"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Elevar a escolaridade média da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negros e não negros declarados à Fundação Instituto Brasileiro de Geografia e Estatística - IBGE.</w:t>
      </w:r>
    </w:p>
    <w:p w14:paraId="7815ABC5" w14:textId="77777777" w:rsidR="00940EF9" w:rsidRPr="00BF30A5" w:rsidRDefault="00940EF9" w:rsidP="00940EF9">
      <w:pPr>
        <w:pStyle w:val="Heading1"/>
        <w:spacing w:before="200" w:after="0"/>
      </w:pPr>
      <w:r w:rsidRPr="00BF30A5">
        <w:lastRenderedPageBreak/>
        <w:pict w14:anchorId="49BC963D">
          <v:rect id="_x0000_i1086" style="width:0;height:1.5pt" o:hralign="center" o:hrstd="t" o:hr="t" fillcolor="#a0a0a0" stroked="f"/>
        </w:pict>
      </w:r>
    </w:p>
    <w:p w14:paraId="726B97F4" w14:textId="77777777" w:rsidR="00940EF9" w:rsidRPr="00BF30A5" w:rsidRDefault="00940EF9" w:rsidP="00BF30A5">
      <w:pPr>
        <w:pStyle w:val="Heading4"/>
      </w:pPr>
      <w:r w:rsidRPr="00BF30A5">
        <w:t>8A - Escolaridade média, em anos de estudo, da população de 18 a 29 anos - Campo</w:t>
      </w:r>
    </w:p>
    <w:p w14:paraId="24B1615B" w14:textId="08A1A7F4"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 Duas mudanças posteriores ao relatório do INEP na PNAD Continua, no entanto, geram divergências entre os resultados. A primeira mudança é a contagem de anos de estudo, que passou a ser normalizada para o Ensino Fundamental de 9 anos, de forma que aqueles que concluíram até o 2º ano deste nível passam a ter 2 anos de estudo, e não um; os concluintes até o 3º ano passam a ter 3 e não 2, e assim por diante. A segunda mudança é a reponderação das observações da pesquisa, de modo que ela se adequa à edição de 2018 das projeções populacionais feitas pelo IBGE, e não à de 2013.</w:t>
      </w:r>
    </w:p>
    <w:p w14:paraId="3CB4E4C7" w14:textId="77777777" w:rsidR="00BF30A5" w:rsidRPr="00BF30A5" w:rsidRDefault="00BF30A5" w:rsidP="00940EF9">
      <w:pPr>
        <w:pStyle w:val="NormalWeb"/>
        <w:spacing w:before="200" w:beforeAutospacing="0" w:after="0" w:afterAutospacing="0"/>
        <w:rPr>
          <w:rFonts w:ascii="Calibri" w:hAnsi="Calibri" w:cs="Calibri"/>
          <w:lang w:val="pt-BR"/>
        </w:rPr>
      </w:pPr>
    </w:p>
    <w:p w14:paraId="43F0A152" w14:textId="77777777" w:rsidR="00940EF9" w:rsidRPr="00BF30A5" w:rsidRDefault="00940EF9" w:rsidP="00BF30A5">
      <w:pPr>
        <w:pStyle w:val="Heading4"/>
      </w:pPr>
      <w:r w:rsidRPr="00BF30A5">
        <w:t>8B - Escolaridade média, em anos de estudo, da população de 18 a 29 anos - 25% mais pobres</w:t>
      </w:r>
    </w:p>
    <w:p w14:paraId="0169A8A6" w14:textId="02B9756C"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 Duas mudanças posteriores ao relatório do INEP na PNAD Continua, no entanto, geram divergências entre os resultados. A primeira mudança é a contagem de anos de estudo, que passou a ser normalizada para o Ensino Fundamental de 9 anos, de forma que aqueles que concluíram até o 2º ano deste nível passam a ter 2 anos de estudo, e não um; os concluintes até o 3º ano passam a ter 3 e não 2, e assim por diante. A segunda mudança é a reponderação das observações da pesquisa, de modo que ela se adequa à edição de 2018 das projeções populacionais feitas pelo IBGE, e não à de 2013.</w:t>
      </w:r>
    </w:p>
    <w:p w14:paraId="1FDA5C85" w14:textId="77777777" w:rsidR="00BF30A5" w:rsidRPr="00BF30A5" w:rsidRDefault="00BF30A5" w:rsidP="00940EF9">
      <w:pPr>
        <w:pStyle w:val="NormalWeb"/>
        <w:spacing w:before="200" w:beforeAutospacing="0" w:after="0" w:afterAutospacing="0"/>
        <w:rPr>
          <w:rFonts w:ascii="Calibri" w:hAnsi="Calibri" w:cs="Calibri"/>
          <w:lang w:val="pt-BR"/>
        </w:rPr>
      </w:pPr>
    </w:p>
    <w:p w14:paraId="4D77A452" w14:textId="77777777" w:rsidR="00940EF9" w:rsidRPr="00BF30A5" w:rsidRDefault="00940EF9" w:rsidP="00BF30A5">
      <w:pPr>
        <w:pStyle w:val="Heading4"/>
      </w:pPr>
      <w:r w:rsidRPr="00BF30A5">
        <w:t>8C - Escolaridade média, em anos de estudo, da população de 18 a 29 anos - Nordeste</w:t>
      </w:r>
    </w:p>
    <w:p w14:paraId="01E7CA97" w14:textId="171C1B36"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 Duas mudanças posteriores ao relatório do INEP na PNAD Continua, no entanto, geram divergências entre os resultados. A primeira mudança é a contagem de anos de estudo, que passou a ser normalizada para o Ensino Fundamental de 9 anos, de forma que aqueles que concluíram até o 2º ano deste nível passam a ter 2 anos de estudo, e não um; os concluintes até o 3º ano passam a ter 3 e não 2, e assim por diante. A segunda mudança é a reponderação das observações da pesquisa, de modo que ela se adequa à edição de 2018 das projeções populacionais feitas pelo IBGE, e não à de 2013.</w:t>
      </w:r>
    </w:p>
    <w:p w14:paraId="2C4C9646" w14:textId="77777777" w:rsidR="00BF30A5" w:rsidRPr="00BF30A5" w:rsidRDefault="00BF30A5" w:rsidP="00940EF9">
      <w:pPr>
        <w:pStyle w:val="NormalWeb"/>
        <w:spacing w:before="200" w:beforeAutospacing="0" w:after="0" w:afterAutospacing="0"/>
        <w:rPr>
          <w:rFonts w:ascii="Calibri" w:hAnsi="Calibri" w:cs="Calibri"/>
          <w:lang w:val="pt-BR"/>
        </w:rPr>
      </w:pPr>
    </w:p>
    <w:p w14:paraId="3453B7E8" w14:textId="77777777" w:rsidR="00940EF9" w:rsidRPr="00BF30A5" w:rsidRDefault="00940EF9" w:rsidP="00BF30A5">
      <w:pPr>
        <w:pStyle w:val="Heading4"/>
      </w:pPr>
      <w:r w:rsidRPr="00BF30A5">
        <w:lastRenderedPageBreak/>
        <w:t>8D - Escolaridade média, em anos de estudo, da população negra de 18 a 29 anos, como porcentagem da média dos não-negros</w:t>
      </w:r>
    </w:p>
    <w:p w14:paraId="0AC309D7" w14:textId="7DD39C5F"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 Duas mudanças posteriores ao relatório do INEP na PNAD Continua, no entanto, geram divergências entre os resultados. A primeira mudança é a contagem de anos de estudo, que passou a ser normalizada para o Ensino Fundamental de 9 anos, de forma que aqueles que concluíram até o 2º ano deste nível passam a ter 2 anos de estudo, e não um; os concluintes até o 3º ano passam a ter 3 e não 2, e assim por diante. A segunda mudança é a reponderação das observações da pesquisa, de modo que ela se adequa à edição de 2018 das projeções populacionais feitas pelo IBGE, e não à de 2013.</w:t>
      </w:r>
    </w:p>
    <w:p w14:paraId="3A22D801" w14:textId="77777777" w:rsidR="00C76A96" w:rsidRPr="00BF30A5" w:rsidRDefault="00C76A96" w:rsidP="00940EF9">
      <w:pPr>
        <w:pStyle w:val="NormalWeb"/>
        <w:spacing w:before="200" w:beforeAutospacing="0" w:after="0" w:afterAutospacing="0"/>
        <w:rPr>
          <w:rFonts w:ascii="Calibri" w:hAnsi="Calibri" w:cs="Calibri"/>
          <w:lang w:val="pt-BR"/>
        </w:rPr>
      </w:pPr>
    </w:p>
    <w:p w14:paraId="4F063FD1" w14:textId="45E40EBB" w:rsidR="00940EF9" w:rsidRPr="00BF30A5" w:rsidRDefault="00940EF9" w:rsidP="00C76A96">
      <w:pPr>
        <w:pStyle w:val="Heading2"/>
      </w:pPr>
      <w:r w:rsidRPr="00BF30A5">
        <w:t>Meta 9</w:t>
      </w:r>
      <w:r w:rsidRPr="00BF30A5">
        <w:pict w14:anchorId="62DC8969">
          <v:rect id="_x0000_i1087" style="width:0;height:1.5pt" o:hralign="center" o:hrstd="t" o:hr="t" fillcolor="#a0a0a0" stroked="f"/>
        </w:pict>
      </w:r>
    </w:p>
    <w:p w14:paraId="306FD8FB" w14:textId="5915F446" w:rsidR="00940EF9" w:rsidRPr="00BF30A5" w:rsidRDefault="00940EF9" w:rsidP="00C76A96">
      <w:pPr>
        <w:pStyle w:val="NormalWeb"/>
        <w:spacing w:before="200" w:beforeAutospacing="0" w:after="0" w:afterAutospacing="0"/>
        <w:jc w:val="center"/>
      </w:pPr>
      <w:r w:rsidRPr="00BF30A5">
        <w:rPr>
          <w:rFonts w:ascii="Calibri" w:hAnsi="Calibri" w:cs="Calibri"/>
          <w:i/>
          <w:iCs/>
          <w:color w:val="000000"/>
          <w:sz w:val="20"/>
          <w:szCs w:val="20"/>
          <w:shd w:val="clear" w:color="auto" w:fill="FFFFFF"/>
          <w:lang w:val="pt-BR"/>
        </w:rPr>
        <w:t>Elevar a taxa de alfabetização da população com 15 (quinze) anos ou mais para 93,5% (noventa e três inteiros e cinco décimos por cento) até 2015 e, até o final da vigência deste PNE, erradicar o analfabetismo absoluto e reduzir em 50% (cinquenta por cento) a taxa de analfabetismo funcional.</w:t>
      </w:r>
      <w:r w:rsidRPr="00BF30A5">
        <w:pict w14:anchorId="41906686">
          <v:rect id="_x0000_i1088" style="width:0;height:1.5pt" o:hralign="center" o:hrstd="t" o:hr="t" fillcolor="#a0a0a0" stroked="f"/>
        </w:pict>
      </w:r>
    </w:p>
    <w:p w14:paraId="4DE3F012" w14:textId="77777777" w:rsidR="00940EF9" w:rsidRPr="00BF30A5" w:rsidRDefault="00940EF9" w:rsidP="00C76A96">
      <w:pPr>
        <w:pStyle w:val="Heading4"/>
      </w:pPr>
      <w:r w:rsidRPr="00BF30A5">
        <w:t>9A - Porcentagem de pessoas que declaram saber ler e escrever</w:t>
      </w:r>
    </w:p>
    <w:p w14:paraId="3C7DC90B"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xml:space="preserve">, representando a concordância com as decisões metodológicas adotadas no documento. Os números divergem daqueles apresentados pelo INEP devido a uma mudança, ocorrida após a publicação do </w:t>
      </w:r>
      <w:r w:rsidRPr="00BF30A5">
        <w:rPr>
          <w:rFonts w:ascii="Calibri" w:hAnsi="Calibri" w:cs="Calibri"/>
          <w:i/>
          <w:iCs/>
          <w:color w:val="000000"/>
          <w:sz w:val="20"/>
          <w:szCs w:val="20"/>
          <w:lang w:val="pt-BR"/>
        </w:rPr>
        <w:t>Relatório do 2º Ciclo</w:t>
      </w:r>
      <w:r w:rsidRPr="00BF30A5">
        <w:rPr>
          <w:rFonts w:ascii="Calibri" w:hAnsi="Calibri" w:cs="Calibri"/>
          <w:color w:val="000000"/>
          <w:sz w:val="20"/>
          <w:szCs w:val="20"/>
          <w:lang w:val="pt-BR"/>
        </w:rPr>
        <w:t>, nos fatores de ponderação da PNAD Contínua para a produção de estimativas populacionais.</w:t>
      </w:r>
    </w:p>
    <w:p w14:paraId="4096710E" w14:textId="65C582FD"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Este indicador atende os dois dispositivos que tratam da taxa de alfabetismo absoluto, que é a taxa de indivíduos de 15 anos ou mais que sabem ler e escrever.</w:t>
      </w:r>
    </w:p>
    <w:p w14:paraId="653F21F0" w14:textId="77777777" w:rsidR="00C76A96" w:rsidRPr="00BF30A5" w:rsidRDefault="00C76A96" w:rsidP="00940EF9">
      <w:pPr>
        <w:pStyle w:val="NormalWeb"/>
        <w:spacing w:before="200" w:beforeAutospacing="0" w:after="0" w:afterAutospacing="0"/>
        <w:rPr>
          <w:rFonts w:ascii="Calibri" w:hAnsi="Calibri" w:cs="Calibri"/>
          <w:lang w:val="pt-BR"/>
        </w:rPr>
      </w:pPr>
    </w:p>
    <w:p w14:paraId="667BF98E" w14:textId="77777777" w:rsidR="00940EF9" w:rsidRPr="00BF30A5" w:rsidRDefault="00940EF9" w:rsidP="00C76A96">
      <w:pPr>
        <w:pStyle w:val="Heading4"/>
      </w:pPr>
      <w:r w:rsidRPr="00BF30A5">
        <w:t>9B - Taxa de analfabetismo funcional na população de 15 a 64 anos</w:t>
      </w:r>
    </w:p>
    <w:p w14:paraId="3D21A3C3" w14:textId="3668C1E5"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Para este dispositivo utilizou-se o Indicador de Analfabetismo Funcional, desenvolvido pela ONG Ação Educativa e o Instituto Paulo Montenegro. Acompanhando a decisão dos organizadores, são considerados analfabetos funcionais os indivíduos cujas habilidades são medidas e classificadas nos níveis “analfabeto” e “rudimentar”.</w:t>
      </w:r>
    </w:p>
    <w:p w14:paraId="6BE347F4" w14:textId="77777777" w:rsidR="00C76A96" w:rsidRPr="00BF30A5" w:rsidRDefault="00C76A96" w:rsidP="00940EF9">
      <w:pPr>
        <w:pStyle w:val="NormalWeb"/>
        <w:spacing w:before="200" w:beforeAutospacing="0" w:after="0" w:afterAutospacing="0"/>
        <w:rPr>
          <w:rFonts w:ascii="Calibri" w:hAnsi="Calibri" w:cs="Calibri"/>
          <w:lang w:val="pt-BR"/>
        </w:rPr>
      </w:pPr>
    </w:p>
    <w:p w14:paraId="2A8AC1FF" w14:textId="094C4CB6" w:rsidR="00940EF9" w:rsidRPr="00BF30A5" w:rsidRDefault="00940EF9" w:rsidP="00C76A96">
      <w:pPr>
        <w:pStyle w:val="Heading2"/>
      </w:pPr>
      <w:r w:rsidRPr="00BF30A5">
        <w:t>Meta 10</w:t>
      </w:r>
      <w:r w:rsidRPr="00BF30A5">
        <w:pict w14:anchorId="5BB9F34D">
          <v:rect id="_x0000_i1089" style="width:0;height:1.5pt" o:hralign="center" o:hrstd="t" o:hr="t" fillcolor="#a0a0a0" stroked="f"/>
        </w:pict>
      </w:r>
    </w:p>
    <w:p w14:paraId="643BB85E" w14:textId="4F279957" w:rsidR="00940EF9" w:rsidRPr="00BF30A5" w:rsidRDefault="00940EF9" w:rsidP="00C76A96">
      <w:pPr>
        <w:pStyle w:val="NormalWeb"/>
        <w:spacing w:before="200" w:beforeAutospacing="0" w:after="0" w:afterAutospacing="0"/>
        <w:jc w:val="center"/>
      </w:pPr>
      <w:r w:rsidRPr="00BF30A5">
        <w:rPr>
          <w:rFonts w:ascii="Calibri" w:hAnsi="Calibri" w:cs="Calibri"/>
          <w:i/>
          <w:iCs/>
          <w:color w:val="000000"/>
          <w:sz w:val="20"/>
          <w:szCs w:val="20"/>
          <w:shd w:val="clear" w:color="auto" w:fill="FFFFFF"/>
          <w:lang w:val="pt-BR"/>
        </w:rPr>
        <w:t>Oferecer, no mínimo, 25% (vinte e cinco por cento) das matrículas de educação de jovens e adultos, nos ensinos fundamental e médio, na forma integrada à educação profissional.</w:t>
      </w:r>
      <w:r w:rsidRPr="00BF30A5">
        <w:pict w14:anchorId="07B7BBE6">
          <v:rect id="_x0000_i1090" style="width:0;height:1.5pt" o:hralign="center" o:hrstd="t" o:hr="t" fillcolor="#a0a0a0" stroked="f"/>
        </w:pict>
      </w:r>
    </w:p>
    <w:p w14:paraId="621CC942" w14:textId="77777777" w:rsidR="00940EF9" w:rsidRPr="00BF30A5" w:rsidRDefault="00940EF9" w:rsidP="00C76A96">
      <w:pPr>
        <w:pStyle w:val="Heading4"/>
      </w:pPr>
      <w:r w:rsidRPr="00BF30A5">
        <w:lastRenderedPageBreak/>
        <w:t>10 - Percentual de matrículas de EJA integradas à educação profissional</w:t>
      </w:r>
    </w:p>
    <w:p w14:paraId="0561E463" w14:textId="3D32736D"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w:t>
      </w:r>
    </w:p>
    <w:p w14:paraId="5382E7C0" w14:textId="77777777" w:rsidR="00C76A96" w:rsidRPr="00BF30A5" w:rsidRDefault="00C76A96" w:rsidP="00940EF9">
      <w:pPr>
        <w:pStyle w:val="NormalWeb"/>
        <w:spacing w:before="200" w:beforeAutospacing="0" w:after="0" w:afterAutospacing="0"/>
        <w:rPr>
          <w:rFonts w:ascii="Calibri" w:hAnsi="Calibri" w:cs="Calibri"/>
          <w:lang w:val="pt-BR"/>
        </w:rPr>
      </w:pPr>
    </w:p>
    <w:p w14:paraId="26931EFE" w14:textId="600191B5" w:rsidR="00940EF9" w:rsidRPr="00BF30A5" w:rsidRDefault="00940EF9" w:rsidP="00C76A96">
      <w:pPr>
        <w:pStyle w:val="Heading2"/>
      </w:pPr>
      <w:r w:rsidRPr="00BF30A5">
        <w:t>Meta 11</w:t>
      </w:r>
      <w:r w:rsidRPr="00BF30A5">
        <w:pict w14:anchorId="2EB021C0">
          <v:rect id="_x0000_i1091" style="width:0;height:1.5pt" o:hralign="center" o:hrstd="t" o:hr="t" fillcolor="#a0a0a0" stroked="f"/>
        </w:pict>
      </w:r>
    </w:p>
    <w:p w14:paraId="4E9F57A3" w14:textId="373FA83E" w:rsidR="00940EF9" w:rsidRPr="00BF30A5" w:rsidRDefault="00940EF9" w:rsidP="00C76A96">
      <w:pPr>
        <w:pStyle w:val="NormalWeb"/>
        <w:spacing w:before="200" w:beforeAutospacing="0" w:after="0" w:afterAutospacing="0"/>
        <w:jc w:val="center"/>
      </w:pPr>
      <w:r w:rsidRPr="00BF30A5">
        <w:rPr>
          <w:rFonts w:ascii="Calibri" w:hAnsi="Calibri" w:cs="Calibri"/>
          <w:i/>
          <w:iCs/>
          <w:color w:val="000000"/>
          <w:sz w:val="20"/>
          <w:szCs w:val="20"/>
          <w:shd w:val="clear" w:color="auto" w:fill="FFFFFF"/>
          <w:lang w:val="pt-BR"/>
        </w:rPr>
        <w:t>Triplicar as matrículas da educação profissional técnica de nível médio, assegurando a qualidade da oferta e pelo menos 50% (cinquenta por cento) da expansão no segmento público.</w:t>
      </w:r>
      <w:r w:rsidRPr="00BF30A5">
        <w:pict w14:anchorId="360B8942">
          <v:rect id="_x0000_i1092" style="width:0;height:1.5pt" o:hralign="center" o:hrstd="t" o:hr="t" fillcolor="#a0a0a0" stroked="f"/>
        </w:pict>
      </w:r>
    </w:p>
    <w:p w14:paraId="51F1E2A7" w14:textId="77777777" w:rsidR="00940EF9" w:rsidRPr="00BF30A5" w:rsidRDefault="00940EF9" w:rsidP="00C76A96">
      <w:pPr>
        <w:pStyle w:val="Heading4"/>
      </w:pPr>
      <w:r w:rsidRPr="00BF30A5">
        <w:t>11A - Expansão das matrículas na Educação Profissional Técnica de Nível Médio em relação a 2013</w:t>
      </w:r>
    </w:p>
    <w:p w14:paraId="479103B9" w14:textId="2026240C"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Para o indicador de matrículas na EPTNM, consideramos na contagem as etapas de Ensino Médio Integrado, curso técnico concomitante ou subsequente e curso técnico integrado à EJA. Assim, a contagem diverge daquela adotada pelo INEP em seu Relatório do 2º Ciclo de Monitoramento das Metas do Plano Nacional de Educação ao não considerar o Ensino Médio Normal/Magistério como EPTNM. Isso ocorre por se interpretar neste balanço que não foi a intenção do legislador do PNE, cuja Meta 15 estabelece o objetivo de ter todos os docentes formados em nível superior, estabelecer ao mesmo tempo que se devesse aumentar o número de matrículas no Ensino Médio Normal/Magistério. Além disso, as diretrizes nacionais estabelecem qu=e os cursos da Educação Profissional Técnica de Nível Médio são aqueles presentes no Catálogo Nacional de Cursos Técnicos, no qual não consta o Ensino Médio Normal/Magistério.</w:t>
      </w:r>
    </w:p>
    <w:p w14:paraId="7241ABCF" w14:textId="77777777" w:rsidR="00C76A96" w:rsidRPr="00BF30A5" w:rsidRDefault="00C76A96" w:rsidP="00940EF9">
      <w:pPr>
        <w:pStyle w:val="NormalWeb"/>
        <w:spacing w:before="200" w:beforeAutospacing="0" w:after="0" w:afterAutospacing="0"/>
        <w:rPr>
          <w:rFonts w:ascii="Calibri" w:hAnsi="Calibri" w:cs="Calibri"/>
          <w:lang w:val="pt-BR"/>
        </w:rPr>
      </w:pPr>
    </w:p>
    <w:p w14:paraId="2148AEFE" w14:textId="77777777" w:rsidR="00940EF9" w:rsidRPr="00BF30A5" w:rsidRDefault="00940EF9" w:rsidP="00C76A96">
      <w:pPr>
        <w:pStyle w:val="Heading4"/>
      </w:pPr>
      <w:r w:rsidRPr="00BF30A5">
        <w:t>11B - Participação da rede pública na expansão das matrículas na EPTNM</w:t>
      </w:r>
    </w:p>
    <w:p w14:paraId="7C6E177E"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w:t>
      </w:r>
    </w:p>
    <w:p w14:paraId="26883915" w14:textId="57B40DA0"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A divergência nos valores decorre do fato de se considerarem etapas diferentes na contagem de matrículas de EPTNM, como exposto na explicação do indicador 11A.</w:t>
      </w:r>
    </w:p>
    <w:p w14:paraId="317B8626" w14:textId="77777777" w:rsidR="00C76A96" w:rsidRPr="00BF30A5" w:rsidRDefault="00C76A96" w:rsidP="00940EF9">
      <w:pPr>
        <w:pStyle w:val="NormalWeb"/>
        <w:spacing w:before="200" w:beforeAutospacing="0" w:after="0" w:afterAutospacing="0"/>
        <w:rPr>
          <w:rFonts w:ascii="Calibri" w:hAnsi="Calibri" w:cs="Calibri"/>
          <w:lang w:val="pt-BR"/>
        </w:rPr>
      </w:pPr>
    </w:p>
    <w:p w14:paraId="260C5CB9" w14:textId="6AD61D2B" w:rsidR="00940EF9" w:rsidRPr="00BF30A5" w:rsidRDefault="00940EF9" w:rsidP="00C76A96">
      <w:pPr>
        <w:pStyle w:val="Heading2"/>
      </w:pPr>
      <w:r w:rsidRPr="00BF30A5">
        <w:t>Meta 12</w:t>
      </w:r>
      <w:r w:rsidRPr="00BF30A5">
        <w:pict w14:anchorId="739D7FE4">
          <v:rect id="_x0000_i1093" style="width:0;height:1.5pt" o:hralign="center" o:hrstd="t" o:hr="t" fillcolor="#a0a0a0" stroked="f"/>
        </w:pict>
      </w:r>
    </w:p>
    <w:p w14:paraId="1CF73DD1" w14:textId="3329F1C2" w:rsidR="00940EF9" w:rsidRPr="00BF30A5" w:rsidRDefault="00940EF9" w:rsidP="00C76A96">
      <w:pPr>
        <w:pStyle w:val="NormalWeb"/>
        <w:spacing w:before="200" w:beforeAutospacing="0" w:after="0" w:afterAutospacing="0"/>
        <w:jc w:val="center"/>
      </w:pPr>
      <w:r w:rsidRPr="00BF30A5">
        <w:rPr>
          <w:rFonts w:ascii="Calibri" w:hAnsi="Calibri" w:cs="Calibri"/>
          <w:i/>
          <w:iCs/>
          <w:color w:val="000000"/>
          <w:sz w:val="20"/>
          <w:szCs w:val="20"/>
          <w:shd w:val="clear" w:color="auto" w:fill="FFFFFF"/>
          <w:lang w:val="pt-BR"/>
        </w:rPr>
        <w:t>Elevar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w:t>
      </w:r>
      <w:r w:rsidRPr="00BF30A5">
        <w:pict w14:anchorId="7C4042A3">
          <v:rect id="_x0000_i1094" style="width:0;height:1.5pt" o:hralign="center" o:hrstd="t" o:hr="t" fillcolor="#a0a0a0" stroked="f"/>
        </w:pict>
      </w:r>
    </w:p>
    <w:p w14:paraId="540B40AF" w14:textId="77777777" w:rsidR="00940EF9" w:rsidRPr="00BF30A5" w:rsidRDefault="00940EF9" w:rsidP="00C76A96">
      <w:pPr>
        <w:pStyle w:val="Heading4"/>
      </w:pPr>
      <w:r w:rsidRPr="00BF30A5">
        <w:lastRenderedPageBreak/>
        <w:t>12A - Porcentagem de matrículas na Educação Superior em relação à população de 18 a 24 anos</w:t>
      </w:r>
    </w:p>
    <w:p w14:paraId="4EBD5789" w14:textId="6B2C721F"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O indicador deste dispositivo acompanha as decisões do INEP quanto a base de dados utilizada, interpretação de Ensino Superior no texto da meta 12 e conceituação do indicador. A divergência metodológica se dá na consideração, para este balanço, da idade em 31 de março. Isso se dá para eliminar a interseção entre as idades adequadas para a frequência ao Ensino Médio e o Ensino Superior e conferir maior consistência conceitual ao monitoramento como um sistema de indicadores: a adoção da idade no último dia do ano, como no monitoramento do INEP, estabelece que aqueles com 17 anos em 31 de março e 18 anos no dia 31 de dezembro deveriam estar cursando tanto o Ensino Médio quanto o Ensino Superior.</w:t>
      </w:r>
    </w:p>
    <w:p w14:paraId="2322F684" w14:textId="77777777" w:rsidR="00C76A96" w:rsidRPr="00BF30A5" w:rsidRDefault="00C76A96" w:rsidP="00940EF9">
      <w:pPr>
        <w:pStyle w:val="NormalWeb"/>
        <w:spacing w:before="200" w:beforeAutospacing="0" w:after="0" w:afterAutospacing="0"/>
        <w:rPr>
          <w:rFonts w:ascii="Calibri" w:hAnsi="Calibri" w:cs="Calibri"/>
          <w:lang w:val="pt-BR"/>
        </w:rPr>
      </w:pPr>
    </w:p>
    <w:p w14:paraId="50D3F411" w14:textId="77777777" w:rsidR="00940EF9" w:rsidRPr="00BF30A5" w:rsidRDefault="00940EF9" w:rsidP="00C76A96">
      <w:pPr>
        <w:pStyle w:val="Heading4"/>
      </w:pPr>
      <w:r w:rsidRPr="00BF30A5">
        <w:t>12B - Percentual da população de 18 a 24 anos que frequenta ou já concluiu cursos de graduação</w:t>
      </w:r>
    </w:p>
    <w:p w14:paraId="6E470D16" w14:textId="0F57E51F"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O indicador deste dispositivo acompanha as decisões do INEP quanto a base de dados utilizada, interpretação de Ensino Superior no texto da meta 12 e conceituação do indicador. A divergência metodológica se dá na consideração, para este balanço, da idade em 31 de março. Isso se dá para eliminar a interseção entre as idades adequadas para a frequência ao Ensino Médio e o Ensino Superior e conferir maior consistência conceitual ao monitoramento como um sistema de indicadores: a adoção da idade no último dia do ano, como no monitoramento do INEP, estabelece que aqueles com 17 anos em 31 de março e 18 anos no dia 31 de dezembro deveriam estar cursando tanto o Ensino Médio quanto o Ensino Superior.</w:t>
      </w:r>
    </w:p>
    <w:p w14:paraId="39FD8E75" w14:textId="77777777" w:rsidR="00C76A96" w:rsidRPr="00BF30A5" w:rsidRDefault="00C76A96" w:rsidP="00940EF9">
      <w:pPr>
        <w:pStyle w:val="NormalWeb"/>
        <w:spacing w:before="200" w:beforeAutospacing="0" w:after="0" w:afterAutospacing="0"/>
        <w:rPr>
          <w:rFonts w:ascii="Calibri" w:hAnsi="Calibri" w:cs="Calibri"/>
          <w:lang w:val="pt-BR"/>
        </w:rPr>
      </w:pPr>
    </w:p>
    <w:p w14:paraId="36CDE7D3" w14:textId="77777777" w:rsidR="00940EF9" w:rsidRPr="00BF30A5" w:rsidRDefault="00940EF9" w:rsidP="00C76A96">
      <w:pPr>
        <w:pStyle w:val="Heading4"/>
      </w:pPr>
      <w:r w:rsidRPr="00BF30A5">
        <w:t>12C - Participação da rede pública na expansão das matrículas no Ensino Superior</w:t>
      </w:r>
    </w:p>
    <w:p w14:paraId="1443539C" w14:textId="4F4F012F"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w:t>
      </w:r>
    </w:p>
    <w:p w14:paraId="24ED4A62" w14:textId="77777777" w:rsidR="00C76A96" w:rsidRPr="00BF30A5" w:rsidRDefault="00C76A96" w:rsidP="00940EF9">
      <w:pPr>
        <w:pStyle w:val="NormalWeb"/>
        <w:spacing w:before="200" w:beforeAutospacing="0" w:after="0" w:afterAutospacing="0"/>
        <w:rPr>
          <w:rFonts w:ascii="Calibri" w:hAnsi="Calibri" w:cs="Calibri"/>
          <w:lang w:val="pt-BR"/>
        </w:rPr>
      </w:pPr>
    </w:p>
    <w:p w14:paraId="5DE3FFFB" w14:textId="3E4B5111" w:rsidR="00940EF9" w:rsidRPr="00BF30A5" w:rsidRDefault="00940EF9" w:rsidP="00C76A96">
      <w:pPr>
        <w:pStyle w:val="Heading2"/>
      </w:pPr>
      <w:r w:rsidRPr="00BF30A5">
        <w:t>Meta 13</w:t>
      </w:r>
      <w:r w:rsidRPr="00BF30A5">
        <w:pict w14:anchorId="48496E4F">
          <v:rect id="_x0000_i1095" style="width:0;height:1.5pt" o:hralign="center" o:hrstd="t" o:hr="t" fillcolor="#a0a0a0" stroked="f"/>
        </w:pict>
      </w:r>
    </w:p>
    <w:p w14:paraId="49F0C035" w14:textId="6A71CD3E" w:rsidR="00940EF9" w:rsidRPr="00BF30A5" w:rsidRDefault="00940EF9" w:rsidP="00C76A96">
      <w:pPr>
        <w:pStyle w:val="NormalWeb"/>
        <w:spacing w:before="200" w:beforeAutospacing="0" w:after="0" w:afterAutospacing="0"/>
        <w:jc w:val="center"/>
      </w:pPr>
      <w:r w:rsidRPr="00BF30A5">
        <w:rPr>
          <w:rFonts w:ascii="Calibri" w:hAnsi="Calibri" w:cs="Calibri"/>
          <w:i/>
          <w:iCs/>
          <w:color w:val="000000"/>
          <w:sz w:val="20"/>
          <w:szCs w:val="20"/>
          <w:shd w:val="clear" w:color="auto" w:fill="FFFFFF"/>
          <w:lang w:val="pt-BR"/>
        </w:rPr>
        <w:t>Elevar a qualidade da educação superior e ampliar a proporção de mestres e doutores do corpo docente em efetivo exercício no conjunto do sistema de educação superior para 75% (setenta e cinco por cento), sendo, do total, no mínimo, 35% (trinta e cinco por cento) doutores.</w:t>
      </w:r>
      <w:r w:rsidRPr="00BF30A5">
        <w:pict w14:anchorId="4419B9B8">
          <v:rect id="_x0000_i1096" style="width:0;height:1.5pt" o:hralign="center" o:hrstd="t" o:hr="t" fillcolor="#a0a0a0" stroked="f"/>
        </w:pict>
      </w:r>
    </w:p>
    <w:p w14:paraId="340A9A61" w14:textId="77777777" w:rsidR="00940EF9" w:rsidRPr="00BF30A5" w:rsidRDefault="00940EF9" w:rsidP="00C76A96">
      <w:pPr>
        <w:pStyle w:val="Heading4"/>
      </w:pPr>
      <w:r w:rsidRPr="00BF30A5">
        <w:lastRenderedPageBreak/>
        <w:t>13A - Percentual de docentes em exercício no Ensino Superior com mestrado ou doutorado</w:t>
      </w:r>
    </w:p>
    <w:p w14:paraId="15D14F03" w14:textId="74B75BE9"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 xml:space="preserve">A metodologia de cálculo deste indicador diverge daquela adotada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xml:space="preserve"> ao considerar a menor escolaridade relatada pelas IES para cada docente, uma vez que há divergências entre as informações prestadas por cada IES em que um mesmo docente leciona. Como são poucas essas ocorrências, o impacto no resultado é pequeno.</w:t>
      </w:r>
    </w:p>
    <w:p w14:paraId="394DEBC3" w14:textId="77777777" w:rsidR="00C76A96" w:rsidRPr="00BF30A5" w:rsidRDefault="00C76A96" w:rsidP="00940EF9">
      <w:pPr>
        <w:pStyle w:val="NormalWeb"/>
        <w:spacing w:before="200" w:beforeAutospacing="0" w:after="0" w:afterAutospacing="0"/>
        <w:rPr>
          <w:rFonts w:ascii="Calibri" w:hAnsi="Calibri" w:cs="Calibri"/>
          <w:lang w:val="pt-BR"/>
        </w:rPr>
      </w:pPr>
    </w:p>
    <w:p w14:paraId="19D0DC6A" w14:textId="77777777" w:rsidR="00940EF9" w:rsidRPr="00BF30A5" w:rsidRDefault="00940EF9" w:rsidP="00C76A96">
      <w:pPr>
        <w:pStyle w:val="Heading4"/>
      </w:pPr>
      <w:r w:rsidRPr="00BF30A5">
        <w:t>13B - Percentual de docentes em exercício no Ensino Superior com doutorado</w:t>
      </w:r>
    </w:p>
    <w:p w14:paraId="7CA49C6E"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A metodologia de cálculo deste indicador diverge daquela adotada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xml:space="preserve"> ao considerar a menor escolaridade relatada pelas IES para cada docente, uma vez que há divergências entre as informações prestadas por cada IES em que um mesmo docente leciona. Como são poucas essas ocorrências, o impacto no resultado é pequeno.</w:t>
      </w:r>
    </w:p>
    <w:p w14:paraId="52122491" w14:textId="77777777" w:rsidR="00940EF9" w:rsidRPr="00BF30A5" w:rsidRDefault="00940EF9" w:rsidP="00940EF9">
      <w:pPr>
        <w:rPr>
          <w:rFonts w:ascii="Calibri" w:hAnsi="Calibri" w:cs="Calibri"/>
        </w:rPr>
      </w:pPr>
    </w:p>
    <w:p w14:paraId="49E21CF8" w14:textId="7D5A63E3" w:rsidR="00940EF9" w:rsidRPr="00BF30A5" w:rsidRDefault="00940EF9" w:rsidP="00C76A96">
      <w:pPr>
        <w:pStyle w:val="Heading2"/>
      </w:pPr>
      <w:r w:rsidRPr="00BF30A5">
        <w:t>Estratégia 13.8</w:t>
      </w:r>
      <w:r w:rsidRPr="00BF30A5">
        <w:pict w14:anchorId="29F6ACB3">
          <v:rect id="_x0000_i1097" style="width:0;height:1.5pt" o:hralign="center" o:hrstd="t" o:hr="t" fillcolor="#a0a0a0" stroked="f"/>
        </w:pict>
      </w:r>
    </w:p>
    <w:p w14:paraId="027E3495"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Elevar gradualmente a taxa de conclusão média dos cursos de graduação presenciais nas universidades públicas, de modo a atingir 90% (noventa por cento) e, nas instituições privadas, 75% (setenta e cinco por cento), em 2020, e fomentar a melhoria dos resultados de aprendizagem, de modo que, em 5 (cinco) anos, pelo menos 60% (sessenta por cento) dos estudantes apresentem desempenho positivo igual ou superior a 60% (sessenta por cento) no Exame Nacional de Desempenho de Estudantes - ENADE e, no último ano de vigência, pelo menos 75% (setenta e cinco por cento) dos estudantes obtenham desempenho positivo igual ou superior a 75% (setenta e cinco por cento) nesse exame, em cada área de formação profissional;</w:t>
      </w:r>
    </w:p>
    <w:p w14:paraId="3EB3ED7A" w14:textId="77777777" w:rsidR="00940EF9" w:rsidRPr="00BF30A5" w:rsidRDefault="00940EF9" w:rsidP="00940EF9">
      <w:pPr>
        <w:rPr>
          <w:rFonts w:ascii="Calibri" w:hAnsi="Calibri" w:cs="Calibri"/>
        </w:rPr>
      </w:pPr>
      <w:r w:rsidRPr="00BF30A5">
        <w:rPr>
          <w:rFonts w:ascii="Calibri" w:hAnsi="Calibri" w:cs="Calibri"/>
        </w:rPr>
        <w:pict w14:anchorId="774C153B">
          <v:rect id="_x0000_i1098" style="width:0;height:1.5pt" o:hralign="center" o:hrstd="t" o:hr="t" fillcolor="#a0a0a0" stroked="f"/>
        </w:pict>
      </w:r>
    </w:p>
    <w:p w14:paraId="17AA47C1" w14:textId="77777777" w:rsidR="00940EF9" w:rsidRPr="00BF30A5" w:rsidRDefault="00940EF9" w:rsidP="00C76A96">
      <w:pPr>
        <w:pStyle w:val="Heading4"/>
      </w:pPr>
      <w:r w:rsidRPr="00BF30A5">
        <w:t>13.8B - Porcentagem de áreas de formação profissional em que mais de 60% dos alunos têm nota geral acima de 60 no ENADE</w:t>
      </w:r>
    </w:p>
    <w:p w14:paraId="7A8F66D7"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Para este dispositivo, o </w:t>
      </w:r>
      <w:r w:rsidRPr="00BF30A5">
        <w:rPr>
          <w:rFonts w:ascii="Calibri" w:hAnsi="Calibri" w:cs="Calibri"/>
          <w:i/>
          <w:iCs/>
          <w:color w:val="000000"/>
          <w:sz w:val="20"/>
          <w:szCs w:val="20"/>
          <w:lang w:val="pt-BR"/>
        </w:rPr>
        <w:t>desempenho positivo no ENADE</w:t>
      </w:r>
      <w:r w:rsidRPr="00BF30A5">
        <w:rPr>
          <w:rFonts w:ascii="Calibri" w:hAnsi="Calibri" w:cs="Calibri"/>
          <w:color w:val="000000"/>
          <w:sz w:val="20"/>
          <w:szCs w:val="20"/>
          <w:lang w:val="pt-BR"/>
        </w:rPr>
        <w:t xml:space="preserve"> foi interpretado como referência à nota geral na mesma avaliação. Uma alternativa seria aproximar “desempenho positivo” como a taxa de acerto, ou seja, o número de questões acertadas por cada participantes. A opção por adotar a medida convencional de desempenho no teste de Ensino Superior em questão deveu-se à visão de que, fosse a intenção do legislador estabelecer uma forma de cálculo específica, ela estaria descrita, o que não se verifica neste caso.</w:t>
      </w:r>
    </w:p>
    <w:p w14:paraId="6A693AFE"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Outro passo interpretativo foi a adoção das áreas de enquadramento</w:t>
      </w:r>
      <w:r w:rsidRPr="00BF30A5">
        <w:rPr>
          <w:rFonts w:ascii="Calibri" w:hAnsi="Calibri" w:cs="Calibri"/>
          <w:b/>
          <w:bCs/>
          <w:i/>
          <w:iCs/>
          <w:color w:val="FF0000"/>
          <w:sz w:val="12"/>
          <w:szCs w:val="12"/>
          <w:vertAlign w:val="superscript"/>
          <w:lang w:val="pt-BR"/>
        </w:rPr>
        <w:t>G</w:t>
      </w:r>
      <w:r w:rsidRPr="00BF30A5">
        <w:rPr>
          <w:rFonts w:ascii="Calibri" w:hAnsi="Calibri" w:cs="Calibri"/>
          <w:color w:val="000000"/>
          <w:sz w:val="20"/>
          <w:szCs w:val="20"/>
          <w:lang w:val="pt-BR"/>
        </w:rPr>
        <w:t xml:space="preserve"> do ENADE como as </w:t>
      </w:r>
      <w:r w:rsidRPr="00BF30A5">
        <w:rPr>
          <w:rFonts w:ascii="Calibri" w:hAnsi="Calibri" w:cs="Calibri"/>
          <w:i/>
          <w:iCs/>
          <w:color w:val="000000"/>
          <w:sz w:val="20"/>
          <w:szCs w:val="20"/>
          <w:lang w:val="pt-BR"/>
        </w:rPr>
        <w:t>áreas de formação profissional</w:t>
      </w:r>
      <w:r w:rsidRPr="00BF30A5">
        <w:rPr>
          <w:rFonts w:ascii="Calibri" w:hAnsi="Calibri" w:cs="Calibri"/>
          <w:color w:val="000000"/>
          <w:sz w:val="20"/>
          <w:szCs w:val="20"/>
          <w:lang w:val="pt-BR"/>
        </w:rPr>
        <w:t>. Novamente, entende-se que um significado específico seria comunicado pelo legislador através de descrição detalhada.</w:t>
      </w:r>
    </w:p>
    <w:p w14:paraId="620909E6"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O ENADE é organizado em ciclos trienais, distribuindo o total de áreas de enquadramento a serem avaliadas no primeiro, no segundo ou no terceiro ano de cada triênio, sendo rara a alteração nessa escala, ou seja, uma área que costuma ser avaliada no primeiro ano dos triênios dificilmente será realocada para outro. Dessa forma, optou-se por apresentar a série de resultados também em ciclos trienais, começando na edição mais recente divulgada, 2017, e incluindo os dois anos anteriores para uma análise completa das áreas de enquadramento. A opção também se deve a uma maior simplicidade de interpretação do indicador em relação à alternativa de criar </w:t>
      </w:r>
      <w:r w:rsidRPr="00BF30A5">
        <w:rPr>
          <w:rFonts w:ascii="Calibri" w:hAnsi="Calibri" w:cs="Calibri"/>
          <w:i/>
          <w:iCs/>
          <w:color w:val="000000"/>
          <w:sz w:val="20"/>
          <w:szCs w:val="20"/>
          <w:lang w:val="pt-BR"/>
        </w:rPr>
        <w:t xml:space="preserve">janelas </w:t>
      </w:r>
      <w:r w:rsidRPr="00BF30A5">
        <w:rPr>
          <w:rFonts w:ascii="Calibri" w:hAnsi="Calibri" w:cs="Calibri"/>
          <w:i/>
          <w:iCs/>
          <w:color w:val="000000"/>
          <w:sz w:val="20"/>
          <w:szCs w:val="20"/>
          <w:lang w:val="pt-BR"/>
        </w:rPr>
        <w:lastRenderedPageBreak/>
        <w:t>móveis</w:t>
      </w:r>
      <w:r w:rsidRPr="00BF30A5">
        <w:rPr>
          <w:rFonts w:ascii="Calibri" w:hAnsi="Calibri" w:cs="Calibri"/>
          <w:b/>
          <w:bCs/>
          <w:i/>
          <w:iCs/>
          <w:color w:val="FF0000"/>
          <w:sz w:val="12"/>
          <w:szCs w:val="12"/>
          <w:vertAlign w:val="superscript"/>
          <w:lang w:val="pt-BR"/>
        </w:rPr>
        <w:t>G</w:t>
      </w:r>
      <w:r w:rsidRPr="00BF30A5">
        <w:rPr>
          <w:rFonts w:ascii="Calibri" w:hAnsi="Calibri" w:cs="Calibri"/>
          <w:color w:val="000000"/>
          <w:sz w:val="20"/>
          <w:szCs w:val="20"/>
          <w:lang w:val="pt-BR"/>
        </w:rPr>
        <w:t xml:space="preserve"> de estatísticas. Essa alternativa permitiria a exibição de séries anuais para o indicador, mas os ensaios não foram levados adiante por esse formato ser menos acessível. No entanto, não está eliminada a possibilidade desse formato ser apresentado em edições futuras do balanço.</w:t>
      </w:r>
    </w:p>
    <w:p w14:paraId="5E430486" w14:textId="0FB709AF" w:rsidR="00940EF9" w:rsidRPr="00BF30A5" w:rsidRDefault="00940EF9" w:rsidP="00C76A96">
      <w:pPr>
        <w:pStyle w:val="Heading2"/>
      </w:pPr>
      <w:r w:rsidRPr="00BF30A5">
        <w:t>Meta 14</w:t>
      </w:r>
      <w:r w:rsidRPr="00BF30A5">
        <w:pict w14:anchorId="3CD78034">
          <v:rect id="_x0000_i1099" style="width:0;height:1.5pt" o:hralign="center" o:hrstd="t" o:hr="t" fillcolor="#a0a0a0" stroked="f"/>
        </w:pict>
      </w:r>
    </w:p>
    <w:p w14:paraId="4C11757A"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Elevar gradualmente o número de matrículas na pós-graduação stricto sensu, de modo a atingir a titulação anual de 60.000 (sessenta mil) mestres e 25.000 (vinte e cinco mil) doutores.</w:t>
      </w:r>
    </w:p>
    <w:p w14:paraId="54D49945" w14:textId="77777777" w:rsidR="00940EF9" w:rsidRPr="00BF30A5" w:rsidRDefault="00940EF9" w:rsidP="00940EF9">
      <w:pPr>
        <w:rPr>
          <w:rFonts w:ascii="Calibri" w:hAnsi="Calibri" w:cs="Calibri"/>
        </w:rPr>
      </w:pPr>
      <w:r w:rsidRPr="00BF30A5">
        <w:rPr>
          <w:rFonts w:ascii="Calibri" w:hAnsi="Calibri" w:cs="Calibri"/>
        </w:rPr>
        <w:pict w14:anchorId="325E29D3">
          <v:rect id="_x0000_i1100" style="width:0;height:1.5pt" o:hralign="center" o:hrstd="t" o:hr="t" fillcolor="#a0a0a0" stroked="f"/>
        </w:pict>
      </w:r>
    </w:p>
    <w:p w14:paraId="7B08BEA2" w14:textId="77777777" w:rsidR="00940EF9" w:rsidRPr="00BF30A5" w:rsidRDefault="00940EF9" w:rsidP="00C76A96">
      <w:pPr>
        <w:pStyle w:val="Heading4"/>
      </w:pPr>
      <w:r w:rsidRPr="00BF30A5">
        <w:t>14A - Mestres titulados</w:t>
      </w:r>
    </w:p>
    <w:p w14:paraId="19865380"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Este indicador se baseia nos números apresentados na plataforma GeoCapes. Para a sua obtenção, foram somadas as titulações dos cursos de Mestrado e Mestrado Profissional, já que ambas são formações em pós-graduação </w:t>
      </w:r>
      <w:r w:rsidRPr="00BF30A5">
        <w:rPr>
          <w:rFonts w:ascii="Calibri" w:hAnsi="Calibri" w:cs="Calibri"/>
          <w:i/>
          <w:iCs/>
          <w:color w:val="000000"/>
          <w:sz w:val="20"/>
          <w:szCs w:val="20"/>
          <w:lang w:val="pt-BR"/>
        </w:rPr>
        <w:t>stricto sensu</w:t>
      </w:r>
      <w:r w:rsidRPr="00BF30A5">
        <w:rPr>
          <w:rFonts w:ascii="Calibri" w:hAnsi="Calibri" w:cs="Calibri"/>
          <w:color w:val="000000"/>
          <w:sz w:val="20"/>
          <w:szCs w:val="20"/>
          <w:lang w:val="pt-BR"/>
        </w:rPr>
        <w:t>.</w:t>
      </w:r>
    </w:p>
    <w:p w14:paraId="513E18B6" w14:textId="77777777" w:rsidR="00940EF9" w:rsidRPr="00BF30A5" w:rsidRDefault="00940EF9" w:rsidP="00C76A96">
      <w:pPr>
        <w:pStyle w:val="Heading4"/>
      </w:pPr>
      <w:r w:rsidRPr="00BF30A5">
        <w:t>14B - Doutores titulados</w:t>
      </w:r>
    </w:p>
    <w:p w14:paraId="5646D555" w14:textId="7BFB28C1"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Este indicador se baseia nos números apresentados na plataforma GeoCapes.</w:t>
      </w:r>
    </w:p>
    <w:p w14:paraId="6D577E6E" w14:textId="77777777" w:rsidR="00C76A96" w:rsidRPr="00BF30A5" w:rsidRDefault="00C76A96" w:rsidP="00940EF9">
      <w:pPr>
        <w:pStyle w:val="NormalWeb"/>
        <w:spacing w:before="200" w:beforeAutospacing="0" w:after="0" w:afterAutospacing="0"/>
        <w:rPr>
          <w:rFonts w:ascii="Calibri" w:hAnsi="Calibri" w:cs="Calibri"/>
          <w:lang w:val="pt-BR"/>
        </w:rPr>
      </w:pPr>
    </w:p>
    <w:p w14:paraId="360E8311" w14:textId="509A27CA" w:rsidR="00940EF9" w:rsidRPr="00BF30A5" w:rsidRDefault="00940EF9" w:rsidP="00C76A96">
      <w:pPr>
        <w:pStyle w:val="Heading2"/>
      </w:pPr>
      <w:r w:rsidRPr="00BF30A5">
        <w:t>Meta 15</w:t>
      </w:r>
      <w:r w:rsidRPr="00BF30A5">
        <w:pict w14:anchorId="617762CF">
          <v:rect id="_x0000_i1101" style="width:0;height:1.5pt" o:hralign="center" o:hrstd="t" o:hr="t" fillcolor="#a0a0a0" stroked="f"/>
        </w:pict>
      </w:r>
    </w:p>
    <w:p w14:paraId="1A367E8C" w14:textId="44F54487" w:rsidR="00940EF9" w:rsidRPr="00BF30A5" w:rsidRDefault="00940EF9" w:rsidP="00C76A96">
      <w:pPr>
        <w:pStyle w:val="NormalWeb"/>
        <w:spacing w:before="200" w:beforeAutospacing="0" w:after="0" w:afterAutospacing="0"/>
        <w:jc w:val="center"/>
      </w:pPr>
      <w:r w:rsidRPr="00BF30A5">
        <w:rPr>
          <w:rFonts w:ascii="Calibri" w:hAnsi="Calibri" w:cs="Calibri"/>
          <w:i/>
          <w:iCs/>
          <w:color w:val="000000"/>
          <w:sz w:val="20"/>
          <w:szCs w:val="20"/>
          <w:shd w:val="clear" w:color="auto" w:fill="FFFFFF"/>
          <w:lang w:val="pt-BR"/>
        </w:rPr>
        <w:t>Garantir, em regime de colaboração entre a União, os Estados, o Distrito Federal e os Municípios, no prazo de 1 (um) ano de vigência deste PNE, política nacional de formação dos profissionais da educação de que tratam os incisos I, II e III do caput do art. 61 da Lei no 9.394, de 20 de dezembro de 1996, assegurado que todos os professores e as professoras da educação básica possuam formação específica de nível superior, obtida em curso de licenciatura na área de conhecimento em que atuam.</w:t>
      </w:r>
      <w:r w:rsidRPr="00BF30A5">
        <w:pict w14:anchorId="3C169344">
          <v:rect id="_x0000_i1102" style="width:0;height:1.5pt" o:hralign="center" o:hrstd="t" o:hr="t" fillcolor="#a0a0a0" stroked="f"/>
        </w:pict>
      </w:r>
    </w:p>
    <w:p w14:paraId="37A17CE1" w14:textId="77777777" w:rsidR="00940EF9" w:rsidRPr="00BF30A5" w:rsidRDefault="00940EF9" w:rsidP="00C76A96">
      <w:pPr>
        <w:pStyle w:val="Heading4"/>
      </w:pPr>
      <w:r w:rsidRPr="00BF30A5">
        <w:t>15 - Proporção de docências com professores cuja formação superior está adequada à área de conhecimento que lecionam</w:t>
      </w:r>
    </w:p>
    <w:p w14:paraId="49408A2C" w14:textId="3C2B51A3"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w:t>
      </w:r>
    </w:p>
    <w:p w14:paraId="64E7B660" w14:textId="77777777" w:rsidR="00C76A96" w:rsidRPr="00BF30A5" w:rsidRDefault="00C76A96" w:rsidP="00940EF9">
      <w:pPr>
        <w:pStyle w:val="NormalWeb"/>
        <w:spacing w:before="200" w:beforeAutospacing="0" w:after="0" w:afterAutospacing="0"/>
        <w:rPr>
          <w:rFonts w:ascii="Calibri" w:hAnsi="Calibri" w:cs="Calibri"/>
          <w:lang w:val="pt-BR"/>
        </w:rPr>
      </w:pPr>
    </w:p>
    <w:p w14:paraId="72156864" w14:textId="16A8147B" w:rsidR="00940EF9" w:rsidRPr="00BF30A5" w:rsidRDefault="00940EF9" w:rsidP="00C76A96">
      <w:pPr>
        <w:pStyle w:val="Heading2"/>
      </w:pPr>
      <w:r w:rsidRPr="00BF30A5">
        <w:t>Meta 16</w:t>
      </w:r>
      <w:r w:rsidRPr="00BF30A5">
        <w:pict w14:anchorId="491C590A">
          <v:rect id="_x0000_i1103" style="width:0;height:1.5pt" o:hralign="center" o:hrstd="t" o:hr="t" fillcolor="#a0a0a0" stroked="f"/>
        </w:pict>
      </w:r>
    </w:p>
    <w:p w14:paraId="15419C09" w14:textId="284C6AC0" w:rsidR="00940EF9" w:rsidRPr="00BF30A5" w:rsidRDefault="00940EF9" w:rsidP="00C76A96">
      <w:pPr>
        <w:pStyle w:val="NormalWeb"/>
        <w:spacing w:before="200" w:beforeAutospacing="0" w:after="0" w:afterAutospacing="0"/>
        <w:jc w:val="center"/>
      </w:pPr>
      <w:r w:rsidRPr="00BF30A5">
        <w:rPr>
          <w:rFonts w:ascii="Calibri" w:hAnsi="Calibri" w:cs="Calibri"/>
          <w:i/>
          <w:iCs/>
          <w:color w:val="000000"/>
          <w:sz w:val="20"/>
          <w:szCs w:val="20"/>
          <w:shd w:val="clear" w:color="auto" w:fill="FFFFFF"/>
          <w:lang w:val="pt-BR"/>
        </w:rPr>
        <w:t>Formar, em nível de pós-graduação, 50% (cinquenta por cento) dos professores da educação básica, até o último ano de vigência deste PNE, e garantir a todos (as) os (as) profissionais da educação básica formação continuada em sua área de atuação, considerando as necessidades, demandas e contextualizações dos sistemas de ensino.</w:t>
      </w:r>
      <w:r w:rsidRPr="00BF30A5">
        <w:pict w14:anchorId="5F90BD75">
          <v:rect id="_x0000_i1104" style="width:0;height:1.5pt" o:hralign="center" o:hrstd="t" o:hr="t" fillcolor="#a0a0a0" stroked="f"/>
        </w:pict>
      </w:r>
    </w:p>
    <w:p w14:paraId="110BB620" w14:textId="77777777" w:rsidR="00940EF9" w:rsidRPr="00BF30A5" w:rsidRDefault="00940EF9" w:rsidP="00C76A96">
      <w:pPr>
        <w:pStyle w:val="Heading4"/>
      </w:pPr>
      <w:r w:rsidRPr="00BF30A5">
        <w:lastRenderedPageBreak/>
        <w:t>16A - Percentual de professores da Educação Básica com pós-graduação</w:t>
      </w:r>
    </w:p>
    <w:p w14:paraId="0956AD97" w14:textId="49266629"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w:t>
      </w:r>
    </w:p>
    <w:p w14:paraId="612A0491" w14:textId="77777777" w:rsidR="00C76A96" w:rsidRPr="00BF30A5" w:rsidRDefault="00C76A96" w:rsidP="00940EF9">
      <w:pPr>
        <w:pStyle w:val="NormalWeb"/>
        <w:spacing w:before="200" w:beforeAutospacing="0" w:after="0" w:afterAutospacing="0"/>
        <w:rPr>
          <w:rFonts w:ascii="Calibri" w:hAnsi="Calibri" w:cs="Calibri"/>
          <w:lang w:val="pt-BR"/>
        </w:rPr>
      </w:pPr>
    </w:p>
    <w:p w14:paraId="5D4E23AA" w14:textId="77777777" w:rsidR="00940EF9" w:rsidRPr="00BF30A5" w:rsidRDefault="00940EF9" w:rsidP="00C76A96">
      <w:pPr>
        <w:pStyle w:val="Heading4"/>
      </w:pPr>
      <w:r w:rsidRPr="00BF30A5">
        <w:t>16B - Percentual de professores da Educação Básica que realizaram cursos de formação continuada</w:t>
      </w:r>
    </w:p>
    <w:p w14:paraId="19BB183D" w14:textId="23FE0811"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 xml:space="preserve">A metodologia de cálculo deste indicador acompanha a usada pelo INEP no </w:t>
      </w:r>
      <w:r w:rsidRPr="00BF30A5">
        <w:rPr>
          <w:rFonts w:ascii="Calibri" w:hAnsi="Calibri" w:cs="Calibri"/>
          <w:i/>
          <w:iCs/>
          <w:color w:val="000000"/>
          <w:sz w:val="20"/>
          <w:szCs w:val="20"/>
          <w:lang w:val="pt-BR"/>
        </w:rPr>
        <w:t>Relatório do 2º Ciclo de Monitoramento das Metas do Plano Nacional de Educação</w:t>
      </w:r>
      <w:r w:rsidRPr="00BF30A5">
        <w:rPr>
          <w:rFonts w:ascii="Calibri" w:hAnsi="Calibri" w:cs="Calibri"/>
          <w:color w:val="000000"/>
          <w:sz w:val="20"/>
          <w:szCs w:val="20"/>
          <w:lang w:val="pt-BR"/>
        </w:rPr>
        <w:t>, representando a concordância com as decisões metodológicas adotadas no documento.</w:t>
      </w:r>
    </w:p>
    <w:p w14:paraId="63884266" w14:textId="77777777" w:rsidR="00C76A96" w:rsidRPr="00BF30A5" w:rsidRDefault="00C76A96" w:rsidP="00940EF9">
      <w:pPr>
        <w:pStyle w:val="NormalWeb"/>
        <w:spacing w:before="200" w:beforeAutospacing="0" w:after="0" w:afterAutospacing="0"/>
        <w:rPr>
          <w:rFonts w:ascii="Calibri" w:hAnsi="Calibri" w:cs="Calibri"/>
          <w:lang w:val="pt-BR"/>
        </w:rPr>
      </w:pPr>
    </w:p>
    <w:p w14:paraId="399D89B8" w14:textId="77777777" w:rsidR="00940EF9" w:rsidRPr="00BF30A5" w:rsidRDefault="00940EF9" w:rsidP="00C76A96">
      <w:pPr>
        <w:pStyle w:val="Heading2"/>
      </w:pPr>
      <w:r w:rsidRPr="00BF30A5">
        <w:t>Meta 18</w:t>
      </w:r>
    </w:p>
    <w:p w14:paraId="3777FD7E" w14:textId="7D68352B" w:rsidR="00940EF9" w:rsidRPr="00BF30A5" w:rsidRDefault="00940EF9" w:rsidP="00C76A96">
      <w:pPr>
        <w:pStyle w:val="Heading3"/>
        <w:jc w:val="center"/>
      </w:pPr>
      <w:r w:rsidRPr="00BF30A5">
        <w:t>Estratégia 18.1</w:t>
      </w:r>
      <w:r w:rsidRPr="00BF30A5">
        <w:pict w14:anchorId="4EC10FC3">
          <v:rect id="_x0000_i1105" style="width:0;height:1.5pt" o:hralign="center" o:hrstd="t" o:hr="t" fillcolor="#a0a0a0" stroked="f"/>
        </w:pict>
      </w:r>
    </w:p>
    <w:p w14:paraId="1144A1EB" w14:textId="77777777" w:rsidR="00940EF9" w:rsidRPr="00BF30A5" w:rsidRDefault="00940EF9" w:rsidP="00940EF9">
      <w:pPr>
        <w:pStyle w:val="NormalWeb"/>
        <w:spacing w:before="200" w:beforeAutospacing="0" w:after="0" w:afterAutospacing="0"/>
        <w:jc w:val="center"/>
        <w:rPr>
          <w:rFonts w:ascii="Calibri" w:hAnsi="Calibri" w:cs="Calibri"/>
          <w:lang w:val="pt-BR"/>
        </w:rPr>
      </w:pPr>
      <w:r w:rsidRPr="00BF30A5">
        <w:rPr>
          <w:rFonts w:ascii="Calibri" w:hAnsi="Calibri" w:cs="Calibri"/>
          <w:i/>
          <w:iCs/>
          <w:color w:val="000000"/>
          <w:sz w:val="20"/>
          <w:szCs w:val="20"/>
          <w:shd w:val="clear" w:color="auto" w:fill="FFFFFF"/>
          <w:lang w:val="pt-BR"/>
        </w:rPr>
        <w:t>Estruturar as redes públicas de educação básica de modo que, até o início do terceiro ano de vigência deste PNE, 90% (noventa por cento), no mínimo, dos respectivos profissionais do magistério e 50% (cinquenta por cento), no mínimo, dos respectivos profissionais da educação não docentes sejam ocupantes de cargos de provimento efetivo e estejam em exercício nas redes escolares a que se encontrem vinculados;</w:t>
      </w:r>
    </w:p>
    <w:p w14:paraId="1104715E" w14:textId="77777777" w:rsidR="00940EF9" w:rsidRPr="00BF30A5" w:rsidRDefault="00940EF9" w:rsidP="00940EF9">
      <w:pPr>
        <w:rPr>
          <w:rFonts w:ascii="Calibri" w:hAnsi="Calibri" w:cs="Calibri"/>
        </w:rPr>
      </w:pPr>
      <w:r w:rsidRPr="00BF30A5">
        <w:rPr>
          <w:rFonts w:ascii="Calibri" w:hAnsi="Calibri" w:cs="Calibri"/>
        </w:rPr>
        <w:pict w14:anchorId="5F869902">
          <v:rect id="_x0000_i1106" style="width:0;height:1.5pt" o:hralign="center" o:hrstd="t" o:hr="t" fillcolor="#a0a0a0" stroked="f"/>
        </w:pict>
      </w:r>
    </w:p>
    <w:p w14:paraId="727DD114" w14:textId="77777777" w:rsidR="00940EF9" w:rsidRPr="00BF30A5" w:rsidRDefault="00940EF9" w:rsidP="00C76A96">
      <w:pPr>
        <w:pStyle w:val="Heading4"/>
      </w:pPr>
      <w:r w:rsidRPr="00BF30A5">
        <w:t>18.1A - Porcentagem de profissionais do magistério ocupantes de cargos de provimento efetivo nas redes em que atuam</w:t>
      </w:r>
    </w:p>
    <w:p w14:paraId="5FCAD35E"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Depreendeu-se do texto que cada vínculo deve, ao mesmo tempo, corresponder a cargo de provimento efetivo e a profissional em exercício na rede respectiva ao vínculo. Num exemplo concreto, um profissional de cargo de provimento efetivo na rede estadual, porém em exercício na rede municipal é um caso de não cumprimento do dispositivo.</w:t>
      </w:r>
    </w:p>
    <w:p w14:paraId="031B9498"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Para este dispositivo, optou-se por usar as informações do Censo Escolar publicadas pelo INEP. Estas informações, no entanto, contemplam apenas o tipo de vínculo e a rede em que o profissional atua, sem contemplar a rede correspondente ao vínculo do profissional. Assim, não é possível monitorar a parcela referente a essa dimensão do vínculo do docente. Implicitamente, o indicador apresentado assume que a rede de atuação é a mesma correspondente ao vínculo, incorrendo, portanto, em um valor superestimado. O efeito da superestimação é que o indicador torna-se útil apenas para detectar, em casos específicos, o não cumprimento do dispositivo -- se o indicador é inferior à meta estipulada e o valor “real” é inferior ao indicador, então o valor “real” é inferior à meta.</w:t>
      </w:r>
    </w:p>
    <w:p w14:paraId="54203DB8"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 xml:space="preserve">Dito de outra forma, elencar este indicador como suficiente para o objetivo da estratégia igualaria implicitamente </w:t>
      </w:r>
      <w:r w:rsidRPr="00BF30A5">
        <w:rPr>
          <w:rFonts w:ascii="Calibri" w:hAnsi="Calibri" w:cs="Calibri"/>
          <w:i/>
          <w:iCs/>
          <w:color w:val="000000"/>
          <w:sz w:val="20"/>
          <w:szCs w:val="20"/>
          <w:lang w:val="pt-BR"/>
        </w:rPr>
        <w:t>atuação</w:t>
      </w:r>
      <w:r w:rsidRPr="00BF30A5">
        <w:rPr>
          <w:rFonts w:ascii="Calibri" w:hAnsi="Calibri" w:cs="Calibri"/>
          <w:color w:val="000000"/>
          <w:sz w:val="20"/>
          <w:szCs w:val="20"/>
          <w:lang w:val="pt-BR"/>
        </w:rPr>
        <w:t xml:space="preserve"> a </w:t>
      </w:r>
      <w:r w:rsidRPr="00BF30A5">
        <w:rPr>
          <w:rFonts w:ascii="Calibri" w:hAnsi="Calibri" w:cs="Calibri"/>
          <w:i/>
          <w:iCs/>
          <w:color w:val="000000"/>
          <w:sz w:val="20"/>
          <w:szCs w:val="20"/>
          <w:lang w:val="pt-BR"/>
        </w:rPr>
        <w:t>vínculo</w:t>
      </w:r>
      <w:r w:rsidRPr="00BF30A5">
        <w:rPr>
          <w:rFonts w:ascii="Calibri" w:hAnsi="Calibri" w:cs="Calibri"/>
          <w:color w:val="000000"/>
          <w:sz w:val="20"/>
          <w:szCs w:val="20"/>
          <w:lang w:val="pt-BR"/>
        </w:rPr>
        <w:t xml:space="preserve">. Por essa razão, decidiu-se por apresentá-lo como “Porcentagem de profissionais do magistério ocupantes de cargos de provimento efetivo nas redes em que </w:t>
      </w:r>
      <w:r w:rsidRPr="00BF30A5">
        <w:rPr>
          <w:rFonts w:ascii="Calibri" w:hAnsi="Calibri" w:cs="Calibri"/>
          <w:b/>
          <w:bCs/>
          <w:color w:val="000000"/>
          <w:sz w:val="20"/>
          <w:szCs w:val="20"/>
          <w:lang w:val="pt-BR"/>
        </w:rPr>
        <w:t>atuam</w:t>
      </w:r>
      <w:r w:rsidRPr="00BF30A5">
        <w:rPr>
          <w:rFonts w:ascii="Calibri" w:hAnsi="Calibri" w:cs="Calibri"/>
          <w:color w:val="000000"/>
          <w:sz w:val="20"/>
          <w:szCs w:val="20"/>
          <w:lang w:val="pt-BR"/>
        </w:rPr>
        <w:t>”, ao invés de “</w:t>
      </w:r>
      <w:r w:rsidRPr="00BF30A5">
        <w:rPr>
          <w:rFonts w:ascii="Calibri" w:hAnsi="Calibri" w:cs="Calibri"/>
          <w:b/>
          <w:bCs/>
          <w:color w:val="000000"/>
          <w:sz w:val="20"/>
          <w:szCs w:val="20"/>
          <w:lang w:val="pt-BR"/>
        </w:rPr>
        <w:t>se encontram vinculados</w:t>
      </w:r>
      <w:r w:rsidRPr="00BF30A5">
        <w:rPr>
          <w:rFonts w:ascii="Calibri" w:hAnsi="Calibri" w:cs="Calibri"/>
          <w:color w:val="000000"/>
          <w:sz w:val="20"/>
          <w:szCs w:val="20"/>
          <w:lang w:val="pt-BR"/>
        </w:rPr>
        <w:t>”, para explicitar a diferença conceitual.</w:t>
      </w:r>
    </w:p>
    <w:p w14:paraId="73ECA604" w14:textId="21CCA4F7"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lastRenderedPageBreak/>
        <w:t>O primeiro passo do cálculo do indicador é realizado identificando as redes públicas de ensino: na dependência administrativa municipal, uma para cada município em que há escola pública em atividade; na dependência administrativa estadual, uma para cada unidade federativa em que há escola pública em atividade; e a rede federal. Para cada uma dessas redes, criou-se uma variável identificando, para cada docente, se um dos contratos que possui na rede é de provimento efetivo. Realizou-se, então, a contagem de docentes que possui contrato de provimento efetivo em relação ao total, para cada rede.</w:t>
      </w:r>
    </w:p>
    <w:p w14:paraId="42E15266" w14:textId="77777777" w:rsidR="00C76A96" w:rsidRPr="00BF30A5" w:rsidRDefault="00C76A96" w:rsidP="00940EF9">
      <w:pPr>
        <w:pStyle w:val="NormalWeb"/>
        <w:spacing w:before="200" w:beforeAutospacing="0" w:after="0" w:afterAutospacing="0"/>
        <w:rPr>
          <w:rFonts w:ascii="Calibri" w:hAnsi="Calibri" w:cs="Calibri"/>
          <w:lang w:val="pt-BR"/>
        </w:rPr>
      </w:pPr>
    </w:p>
    <w:p w14:paraId="58A9E70E" w14:textId="77777777" w:rsidR="00940EF9" w:rsidRPr="00BF30A5" w:rsidRDefault="00940EF9" w:rsidP="00C76A96">
      <w:pPr>
        <w:pStyle w:val="Heading4"/>
      </w:pPr>
      <w:r w:rsidRPr="00BF30A5">
        <w:t>18.1B - Porcentagem de profissionais da educação não docentes ocupantes de cargos de provimento efetivo</w:t>
      </w:r>
    </w:p>
    <w:p w14:paraId="0911EAD1"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A partir da edição de 2019, o Censo da Educação Básica passou a coletar informações individualizadas sobre o tipo de contratação de gestores, sendo portanto possível o monitoramento parcial deste dispositivo. Não há, no entanto, informações sobre o contrato de pessoal não-gestor e não-docente.</w:t>
      </w:r>
    </w:p>
    <w:p w14:paraId="0F6A0887" w14:textId="5922F582"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A operacionalização do indicador segue os mesmos passos do indicador 18.1A.</w:t>
      </w:r>
    </w:p>
    <w:p w14:paraId="2D316FFE" w14:textId="77777777" w:rsidR="00C76A96" w:rsidRPr="00BF30A5" w:rsidRDefault="00C76A96" w:rsidP="00940EF9">
      <w:pPr>
        <w:pStyle w:val="NormalWeb"/>
        <w:spacing w:before="200" w:beforeAutospacing="0" w:after="0" w:afterAutospacing="0"/>
        <w:rPr>
          <w:rFonts w:ascii="Calibri" w:hAnsi="Calibri" w:cs="Calibri"/>
          <w:lang w:val="pt-BR"/>
        </w:rPr>
      </w:pPr>
    </w:p>
    <w:p w14:paraId="71D5EA26" w14:textId="77777777" w:rsidR="00940EF9" w:rsidRPr="00BF30A5" w:rsidRDefault="00940EF9" w:rsidP="00C76A96">
      <w:pPr>
        <w:pStyle w:val="Heading2"/>
      </w:pPr>
      <w:r w:rsidRPr="00BF30A5">
        <w:t>Indicador de progresso no cumprimento de dispositivos do PNE</w:t>
      </w:r>
    </w:p>
    <w:p w14:paraId="36849C1B" w14:textId="77777777" w:rsidR="00940EF9" w:rsidRPr="00BF30A5" w:rsidRDefault="00940EF9" w:rsidP="00C76A96">
      <w:pPr>
        <w:pStyle w:val="Heading3"/>
        <w:jc w:val="center"/>
      </w:pPr>
      <w:r w:rsidRPr="00BF30A5">
        <w:t>Metodologia</w:t>
      </w:r>
    </w:p>
    <w:p w14:paraId="18658BA8" w14:textId="77777777" w:rsidR="00940EF9" w:rsidRPr="00BF30A5" w:rsidRDefault="00940EF9" w:rsidP="00C76A96">
      <w:pPr>
        <w:pStyle w:val="Heading4"/>
      </w:pPr>
      <w:r w:rsidRPr="00BF30A5">
        <w:t>Sumário</w:t>
      </w:r>
    </w:p>
    <w:p w14:paraId="0AAB6954" w14:textId="3D36E6F4" w:rsidR="00940EF9" w:rsidRDefault="00940EF9" w:rsidP="00940EF9">
      <w:pPr>
        <w:pStyle w:val="NormalWeb"/>
        <w:spacing w:before="200" w:beforeAutospacing="0" w:after="0" w:afterAutospacing="0"/>
        <w:rPr>
          <w:rFonts w:ascii="Calibri" w:hAnsi="Calibri" w:cs="Calibri"/>
          <w:color w:val="000000"/>
          <w:sz w:val="20"/>
          <w:szCs w:val="20"/>
          <w:lang w:val="pt-BR"/>
        </w:rPr>
      </w:pPr>
      <w:r w:rsidRPr="00BF30A5">
        <w:rPr>
          <w:rFonts w:ascii="Calibri" w:hAnsi="Calibri" w:cs="Calibri"/>
          <w:color w:val="000000"/>
          <w:sz w:val="20"/>
          <w:szCs w:val="20"/>
          <w:lang w:val="pt-BR"/>
        </w:rPr>
        <w:t>O indicador de progresso é um indicador -- ou metaindicador -- simples que apresenta a velocidade de avanço de cada indicador em proporção à que seria necessária para atingir sua meta no prazo. Assim, é um número que informa sobre o movimento dos indicadores do PNE desde o começo do plano, e não o ponto em que estão em determinado ano. Por ser uma medida de velocidade, precisa de no mínimo duas mensurações em tempos distintos para cada indicador que terá seu avanço calculado.</w:t>
      </w:r>
    </w:p>
    <w:p w14:paraId="7E46F328" w14:textId="77777777" w:rsidR="00C76A96" w:rsidRPr="00BF30A5" w:rsidRDefault="00C76A96" w:rsidP="00940EF9">
      <w:pPr>
        <w:pStyle w:val="NormalWeb"/>
        <w:spacing w:before="200" w:beforeAutospacing="0" w:after="0" w:afterAutospacing="0"/>
        <w:rPr>
          <w:rFonts w:ascii="Calibri" w:hAnsi="Calibri" w:cs="Calibri"/>
          <w:lang w:val="pt-BR"/>
        </w:rPr>
      </w:pPr>
    </w:p>
    <w:p w14:paraId="6CF45EF4" w14:textId="71DC8961" w:rsidR="00940EF9" w:rsidRDefault="00940EF9" w:rsidP="00C76A96">
      <w:pPr>
        <w:pStyle w:val="Heading4"/>
      </w:pPr>
      <w:r w:rsidRPr="00BF30A5">
        <w:t>Fórmula</w:t>
      </w:r>
    </w:p>
    <w:p w14:paraId="348F3C02" w14:textId="77777777" w:rsidR="00C76A96" w:rsidRPr="00C76A96" w:rsidRDefault="00C76A96" w:rsidP="00C76A96"/>
    <w:p w14:paraId="75EBB39E" w14:textId="68070F22" w:rsidR="00940EF9" w:rsidRPr="00C76A96" w:rsidRDefault="00C76A96" w:rsidP="00C76A96">
      <w:pPr>
        <w:pStyle w:val="NormalWeb"/>
        <w:spacing w:before="0" w:beforeAutospacing="0" w:after="0" w:afterAutospacing="0"/>
        <w:jc w:val="center"/>
        <w:rPr>
          <w:rFonts w:ascii="Calibri" w:hAnsi="Calibri" w:cs="Calibri"/>
          <w:color w:val="000000"/>
          <w:sz w:val="28"/>
          <w:szCs w:val="28"/>
          <w:lang w:val="pt-BR"/>
        </w:rPr>
      </w:pPr>
      <m:oMathPara>
        <m:oMath>
          <m:r>
            <w:rPr>
              <w:rFonts w:ascii="Cambria Math" w:hAnsi="Cambria Math" w:cs="Calibri"/>
              <w:color w:val="000000"/>
              <w:sz w:val="28"/>
              <w:szCs w:val="28"/>
              <w:lang w:val="pt-BR"/>
            </w:rPr>
            <m:t xml:space="preserve">P= </m:t>
          </m:r>
          <m:f>
            <m:fPr>
              <m:ctrlPr>
                <w:rPr>
                  <w:rFonts w:ascii="Cambria Math" w:hAnsi="Cambria Math" w:cs="Calibri"/>
                  <w:i/>
                  <w:color w:val="000000"/>
                  <w:sz w:val="28"/>
                  <w:szCs w:val="28"/>
                  <w:lang w:val="pt-BR"/>
                </w:rPr>
              </m:ctrlPr>
            </m:fPr>
            <m:num>
              <m:r>
                <m:rPr>
                  <m:sty m:val="p"/>
                </m:rPr>
                <w:rPr>
                  <w:rFonts w:ascii="Cambria Math" w:hAnsi="Cambria Math" w:cs="Calibri"/>
                  <w:color w:val="000000"/>
                  <w:sz w:val="28"/>
                  <w:szCs w:val="28"/>
                  <w:lang w:val="pt-BR"/>
                </w:rPr>
                <m:t>Velocidade média observada para o indicador</m:t>
              </m:r>
            </m:num>
            <m:den>
              <m:r>
                <m:rPr>
                  <m:sty m:val="p"/>
                </m:rPr>
                <w:rPr>
                  <w:rFonts w:ascii="Cambria Math" w:hAnsi="Cambria Math" w:cs="Calibri"/>
                  <w:color w:val="000000"/>
                  <w:sz w:val="28"/>
                  <w:szCs w:val="28"/>
                  <w:lang w:val="pt-BR"/>
                </w:rPr>
                <m:t>Velocidade média necessária para atingir o objetivo no prazo</m:t>
              </m:r>
            </m:den>
          </m:f>
        </m:oMath>
      </m:oMathPara>
    </w:p>
    <w:p w14:paraId="163E164A" w14:textId="77777777" w:rsidR="00C76A96" w:rsidRDefault="00C76A96" w:rsidP="00C76A96">
      <w:pPr>
        <w:pStyle w:val="Heading4"/>
      </w:pPr>
    </w:p>
    <w:p w14:paraId="6E56B3B3" w14:textId="02EB418B" w:rsidR="00940EF9" w:rsidRPr="00BF30A5" w:rsidRDefault="00940EF9" w:rsidP="00C76A96">
      <w:pPr>
        <w:pStyle w:val="Heading4"/>
      </w:pPr>
      <w:r w:rsidRPr="00BF30A5">
        <w:t>Exemplo</w:t>
      </w:r>
    </w:p>
    <w:p w14:paraId="0F38CB3F" w14:textId="77777777" w:rsidR="00940EF9" w:rsidRPr="00BF30A5" w:rsidRDefault="00940EF9" w:rsidP="00940EF9">
      <w:pPr>
        <w:pStyle w:val="NormalWeb"/>
        <w:spacing w:before="200" w:beforeAutospacing="0" w:after="0" w:afterAutospacing="0"/>
        <w:rPr>
          <w:rFonts w:ascii="Calibri" w:hAnsi="Calibri" w:cs="Calibri"/>
          <w:lang w:val="pt-BR"/>
        </w:rPr>
      </w:pPr>
      <w:r w:rsidRPr="00BF30A5">
        <w:rPr>
          <w:rFonts w:ascii="Calibri" w:hAnsi="Calibri" w:cs="Calibri"/>
          <w:color w:val="000000"/>
          <w:sz w:val="20"/>
          <w:szCs w:val="20"/>
          <w:lang w:val="pt-BR"/>
        </w:rPr>
        <w:t>O cálculo progresso do indicador 3B, taxa líquida de frequência ao Ensino Médio, se dá da seguinte forma:</w:t>
      </w:r>
    </w:p>
    <w:p w14:paraId="10D9F50C" w14:textId="77777777" w:rsidR="00940EF9" w:rsidRPr="00BF30A5" w:rsidRDefault="00940EF9" w:rsidP="00940EF9">
      <w:pPr>
        <w:pStyle w:val="NormalWeb"/>
        <w:numPr>
          <w:ilvl w:val="0"/>
          <w:numId w:val="2"/>
        </w:numPr>
        <w:spacing w:before="200" w:beforeAutospacing="0" w:after="0" w:afterAutospacing="0"/>
        <w:textAlignment w:val="baseline"/>
        <w:rPr>
          <w:rFonts w:ascii="Calibri" w:hAnsi="Calibri" w:cs="Calibri"/>
          <w:color w:val="000000"/>
          <w:sz w:val="20"/>
          <w:szCs w:val="20"/>
          <w:lang w:val="pt-BR"/>
        </w:rPr>
      </w:pPr>
      <w:r w:rsidRPr="00BF30A5">
        <w:rPr>
          <w:rFonts w:ascii="Calibri" w:hAnsi="Calibri" w:cs="Calibri"/>
          <w:color w:val="000000"/>
          <w:sz w:val="20"/>
          <w:szCs w:val="20"/>
          <w:lang w:val="pt-BR"/>
        </w:rPr>
        <w:t>Observa-se que a meta para esse indicador é 85% no ano de 2024;</w:t>
      </w:r>
    </w:p>
    <w:p w14:paraId="149A99F0" w14:textId="77777777" w:rsidR="00940EF9" w:rsidRPr="00BF30A5" w:rsidRDefault="00940EF9" w:rsidP="00940EF9">
      <w:pPr>
        <w:pStyle w:val="NormalWeb"/>
        <w:numPr>
          <w:ilvl w:val="0"/>
          <w:numId w:val="2"/>
        </w:numPr>
        <w:spacing w:before="200" w:beforeAutospacing="0" w:after="0" w:afterAutospacing="0"/>
        <w:textAlignment w:val="baseline"/>
        <w:rPr>
          <w:rFonts w:ascii="Calibri" w:hAnsi="Calibri" w:cs="Calibri"/>
          <w:color w:val="000000"/>
          <w:sz w:val="20"/>
          <w:szCs w:val="20"/>
          <w:lang w:val="pt-BR"/>
        </w:rPr>
      </w:pPr>
      <w:r w:rsidRPr="00BF30A5">
        <w:rPr>
          <w:rFonts w:ascii="Calibri" w:hAnsi="Calibri" w:cs="Calibri"/>
          <w:color w:val="000000"/>
          <w:sz w:val="20"/>
          <w:szCs w:val="20"/>
          <w:lang w:val="pt-BR"/>
        </w:rPr>
        <w:lastRenderedPageBreak/>
        <w:t>Para o ano de 2014, o valor deste indicador é 67,2%. Logo, são 17,8% a avançar ao longo de 10 anos, o que equivale a uma velocidade média de 1,78% ao ano. Essa é a velocidade média necessária ao cumprimento da meta no prazo;</w:t>
      </w:r>
    </w:p>
    <w:p w14:paraId="0A105818" w14:textId="77777777" w:rsidR="00940EF9" w:rsidRPr="00BF30A5" w:rsidRDefault="00940EF9" w:rsidP="00940EF9">
      <w:pPr>
        <w:pStyle w:val="NormalWeb"/>
        <w:numPr>
          <w:ilvl w:val="0"/>
          <w:numId w:val="2"/>
        </w:numPr>
        <w:spacing w:before="200" w:beforeAutospacing="0" w:after="0" w:afterAutospacing="0"/>
        <w:textAlignment w:val="baseline"/>
        <w:rPr>
          <w:rFonts w:ascii="Calibri" w:hAnsi="Calibri" w:cs="Calibri"/>
          <w:color w:val="000000"/>
          <w:sz w:val="20"/>
          <w:szCs w:val="20"/>
        </w:rPr>
      </w:pPr>
      <w:r w:rsidRPr="00BF30A5">
        <w:rPr>
          <w:rFonts w:ascii="Calibri" w:hAnsi="Calibri" w:cs="Calibri"/>
          <w:color w:val="000000"/>
          <w:sz w:val="20"/>
          <w:szCs w:val="20"/>
          <w:lang w:val="pt-BR"/>
        </w:rPr>
        <w:t xml:space="preserve">Para o ano de 2018, o dado mais recente disponível, o valor deste indicador é 71%. Ou seja, o indicador avançou 3,8% em 4 anos, numa média de 0,95% ao ano. </w:t>
      </w:r>
      <w:r w:rsidRPr="00BF30A5">
        <w:rPr>
          <w:rFonts w:ascii="Calibri" w:hAnsi="Calibri" w:cs="Calibri"/>
          <w:color w:val="000000"/>
          <w:sz w:val="20"/>
          <w:szCs w:val="20"/>
        </w:rPr>
        <w:t xml:space="preserve">Essa é a </w:t>
      </w:r>
      <w:proofErr w:type="spellStart"/>
      <w:r w:rsidRPr="00BF30A5">
        <w:rPr>
          <w:rFonts w:ascii="Calibri" w:hAnsi="Calibri" w:cs="Calibri"/>
          <w:color w:val="000000"/>
          <w:sz w:val="20"/>
          <w:szCs w:val="20"/>
        </w:rPr>
        <w:t>velocidade</w:t>
      </w:r>
      <w:proofErr w:type="spellEnd"/>
      <w:r w:rsidRPr="00BF30A5">
        <w:rPr>
          <w:rFonts w:ascii="Calibri" w:hAnsi="Calibri" w:cs="Calibri"/>
          <w:color w:val="000000"/>
          <w:sz w:val="20"/>
          <w:szCs w:val="20"/>
        </w:rPr>
        <w:t xml:space="preserve"> </w:t>
      </w:r>
      <w:proofErr w:type="spellStart"/>
      <w:r w:rsidRPr="00BF30A5">
        <w:rPr>
          <w:rFonts w:ascii="Calibri" w:hAnsi="Calibri" w:cs="Calibri"/>
          <w:color w:val="000000"/>
          <w:sz w:val="20"/>
          <w:szCs w:val="20"/>
        </w:rPr>
        <w:t>média</w:t>
      </w:r>
      <w:proofErr w:type="spellEnd"/>
      <w:r w:rsidRPr="00BF30A5">
        <w:rPr>
          <w:rFonts w:ascii="Calibri" w:hAnsi="Calibri" w:cs="Calibri"/>
          <w:color w:val="000000"/>
          <w:sz w:val="20"/>
          <w:szCs w:val="20"/>
        </w:rPr>
        <w:t xml:space="preserve"> </w:t>
      </w:r>
      <w:proofErr w:type="spellStart"/>
      <w:r w:rsidRPr="00BF30A5">
        <w:rPr>
          <w:rFonts w:ascii="Calibri" w:hAnsi="Calibri" w:cs="Calibri"/>
          <w:color w:val="000000"/>
          <w:sz w:val="20"/>
          <w:szCs w:val="20"/>
        </w:rPr>
        <w:t>observada</w:t>
      </w:r>
      <w:proofErr w:type="spellEnd"/>
      <w:r w:rsidRPr="00BF30A5">
        <w:rPr>
          <w:rFonts w:ascii="Calibri" w:hAnsi="Calibri" w:cs="Calibri"/>
          <w:color w:val="000000"/>
          <w:sz w:val="20"/>
          <w:szCs w:val="20"/>
        </w:rPr>
        <w:t xml:space="preserve"> para o </w:t>
      </w:r>
      <w:proofErr w:type="spellStart"/>
      <w:r w:rsidRPr="00BF30A5">
        <w:rPr>
          <w:rFonts w:ascii="Calibri" w:hAnsi="Calibri" w:cs="Calibri"/>
          <w:color w:val="000000"/>
          <w:sz w:val="20"/>
          <w:szCs w:val="20"/>
        </w:rPr>
        <w:t>indicador</w:t>
      </w:r>
      <w:proofErr w:type="spellEnd"/>
      <w:r w:rsidRPr="00BF30A5">
        <w:rPr>
          <w:rFonts w:ascii="Calibri" w:hAnsi="Calibri" w:cs="Calibri"/>
          <w:color w:val="000000"/>
          <w:sz w:val="20"/>
          <w:szCs w:val="20"/>
        </w:rPr>
        <w:t>;</w:t>
      </w:r>
    </w:p>
    <w:p w14:paraId="30104445" w14:textId="77777777" w:rsidR="00940EF9" w:rsidRPr="00BF30A5" w:rsidRDefault="00940EF9" w:rsidP="00940EF9">
      <w:pPr>
        <w:pStyle w:val="NormalWeb"/>
        <w:numPr>
          <w:ilvl w:val="0"/>
          <w:numId w:val="2"/>
        </w:numPr>
        <w:spacing w:before="200" w:beforeAutospacing="0" w:after="0" w:afterAutospacing="0"/>
        <w:textAlignment w:val="baseline"/>
        <w:rPr>
          <w:rFonts w:ascii="Calibri" w:hAnsi="Calibri" w:cs="Calibri"/>
          <w:color w:val="000000"/>
          <w:sz w:val="20"/>
          <w:szCs w:val="20"/>
          <w:lang w:val="pt-BR"/>
        </w:rPr>
      </w:pPr>
      <w:r w:rsidRPr="00BF30A5">
        <w:rPr>
          <w:rFonts w:ascii="Calibri" w:hAnsi="Calibri" w:cs="Calibri"/>
          <w:color w:val="000000"/>
          <w:sz w:val="20"/>
          <w:szCs w:val="20"/>
          <w:lang w:val="pt-BR"/>
        </w:rPr>
        <w:t>Aplicando a fórmula, chegamos a um valor de 53% para o indicador de progresso. Isso significa que o indicador 3B está avançando a 53% do ritmo necessário para atingir 85% em 2024.</w:t>
      </w:r>
    </w:p>
    <w:p w14:paraId="095E74A0" w14:textId="77777777" w:rsidR="00C76A96" w:rsidRDefault="00C76A96" w:rsidP="00C76A96">
      <w:pPr>
        <w:pStyle w:val="Heading4"/>
      </w:pPr>
    </w:p>
    <w:p w14:paraId="7B17E3B4" w14:textId="4C1CD684" w:rsidR="00940EF9" w:rsidRPr="00BF30A5" w:rsidRDefault="00940EF9" w:rsidP="00C76A96">
      <w:pPr>
        <w:pStyle w:val="Heading4"/>
        <w:rPr>
          <w:sz w:val="36"/>
          <w:szCs w:val="36"/>
        </w:rPr>
      </w:pPr>
      <w:r w:rsidRPr="00BF30A5">
        <w:t>Notas sobre os indicadores de progresso para dispositivos específicos</w:t>
      </w:r>
    </w:p>
    <w:p w14:paraId="5E876C05" w14:textId="77777777" w:rsidR="00940EF9" w:rsidRPr="00BF30A5" w:rsidRDefault="00940EF9" w:rsidP="00940EF9">
      <w:pPr>
        <w:rPr>
          <w:rFonts w:ascii="Calibri" w:hAnsi="Calibri" w:cs="Calibri"/>
        </w:rPr>
      </w:pPr>
      <w:bookmarkStart w:id="152" w:name="_GoBack"/>
      <w:bookmarkEnd w:id="152"/>
    </w:p>
    <w:tbl>
      <w:tblPr>
        <w:tblW w:w="0" w:type="auto"/>
        <w:tblCellMar>
          <w:top w:w="15" w:type="dxa"/>
          <w:left w:w="15" w:type="dxa"/>
          <w:bottom w:w="15" w:type="dxa"/>
          <w:right w:w="15" w:type="dxa"/>
        </w:tblCellMar>
        <w:tblLook w:val="04A0" w:firstRow="1" w:lastRow="0" w:firstColumn="1" w:lastColumn="0" w:noHBand="0" w:noVBand="1"/>
      </w:tblPr>
      <w:tblGrid>
        <w:gridCol w:w="402"/>
        <w:gridCol w:w="5248"/>
        <w:gridCol w:w="3694"/>
      </w:tblGrid>
      <w:tr w:rsidR="00940EF9" w:rsidRPr="00BF30A5" w14:paraId="5C79B1B0" w14:textId="77777777" w:rsidTr="00940EF9">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666666"/>
            <w:tcMar>
              <w:top w:w="40" w:type="dxa"/>
              <w:left w:w="40" w:type="dxa"/>
              <w:bottom w:w="40" w:type="dxa"/>
              <w:right w:w="40" w:type="dxa"/>
            </w:tcMar>
            <w:vAlign w:val="bottom"/>
            <w:hideMark/>
          </w:tcPr>
          <w:p w14:paraId="0C47F0EF"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b/>
                <w:bCs/>
                <w:color w:val="FFFFFF"/>
                <w:sz w:val="20"/>
                <w:szCs w:val="20"/>
              </w:rPr>
              <w:t>Ind.</w:t>
            </w:r>
          </w:p>
        </w:tc>
        <w:tc>
          <w:tcPr>
            <w:tcW w:w="0" w:type="auto"/>
            <w:tcBorders>
              <w:top w:val="single" w:sz="6" w:space="0" w:color="000000"/>
              <w:left w:val="single" w:sz="6" w:space="0" w:color="000000"/>
              <w:bottom w:val="single" w:sz="6" w:space="0" w:color="000000"/>
              <w:right w:val="single" w:sz="6" w:space="0" w:color="000000"/>
            </w:tcBorders>
            <w:shd w:val="clear" w:color="auto" w:fill="666666"/>
            <w:tcMar>
              <w:top w:w="40" w:type="dxa"/>
              <w:left w:w="40" w:type="dxa"/>
              <w:bottom w:w="40" w:type="dxa"/>
              <w:right w:w="40" w:type="dxa"/>
            </w:tcMar>
            <w:vAlign w:val="bottom"/>
            <w:hideMark/>
          </w:tcPr>
          <w:p w14:paraId="3EF2B0A1"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b/>
                <w:bCs/>
                <w:color w:val="FFFFFF"/>
                <w:sz w:val="20"/>
                <w:szCs w:val="20"/>
              </w:rPr>
              <w:t>Nome</w:t>
            </w:r>
          </w:p>
        </w:tc>
        <w:tc>
          <w:tcPr>
            <w:tcW w:w="0" w:type="auto"/>
            <w:tcBorders>
              <w:top w:val="single" w:sz="6" w:space="0" w:color="000000"/>
              <w:left w:val="single" w:sz="6" w:space="0" w:color="000000"/>
              <w:bottom w:val="single" w:sz="6" w:space="0" w:color="000000"/>
              <w:right w:val="single" w:sz="6" w:space="0" w:color="000000"/>
            </w:tcBorders>
            <w:shd w:val="clear" w:color="auto" w:fill="666666"/>
            <w:tcMar>
              <w:top w:w="40" w:type="dxa"/>
              <w:left w:w="40" w:type="dxa"/>
              <w:bottom w:w="40" w:type="dxa"/>
              <w:right w:w="40" w:type="dxa"/>
            </w:tcMar>
            <w:vAlign w:val="bottom"/>
            <w:hideMark/>
          </w:tcPr>
          <w:p w14:paraId="7F6EE5FA" w14:textId="77777777" w:rsidR="00940EF9" w:rsidRPr="00BF30A5" w:rsidRDefault="00940EF9">
            <w:pPr>
              <w:pStyle w:val="NormalWeb"/>
              <w:spacing w:before="0" w:beforeAutospacing="0" w:after="0" w:afterAutospacing="0"/>
              <w:jc w:val="center"/>
              <w:rPr>
                <w:rFonts w:ascii="Calibri" w:hAnsi="Calibri" w:cs="Calibri"/>
              </w:rPr>
            </w:pPr>
            <w:proofErr w:type="spellStart"/>
            <w:r w:rsidRPr="00BF30A5">
              <w:rPr>
                <w:rFonts w:ascii="Calibri" w:hAnsi="Calibri" w:cs="Calibri"/>
                <w:b/>
                <w:bCs/>
                <w:color w:val="FFFFFF"/>
                <w:sz w:val="20"/>
                <w:szCs w:val="20"/>
              </w:rPr>
              <w:t>Observações</w:t>
            </w:r>
            <w:proofErr w:type="spellEnd"/>
          </w:p>
        </w:tc>
      </w:tr>
      <w:tr w:rsidR="00940EF9" w:rsidRPr="00BF30A5" w14:paraId="7D0D6C31"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43A28F2B"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1A</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4E5B437B" w14:textId="77777777" w:rsidR="00940EF9" w:rsidRPr="00BF30A5" w:rsidRDefault="00940EF9">
            <w:pPr>
              <w:pStyle w:val="NormalWeb"/>
              <w:spacing w:before="0" w:beforeAutospacing="0" w:after="0" w:afterAutospacing="0"/>
              <w:rPr>
                <w:rFonts w:ascii="Calibri" w:hAnsi="Calibri" w:cs="Calibri"/>
              </w:rPr>
            </w:pPr>
            <w:r w:rsidRPr="00BF30A5">
              <w:rPr>
                <w:rFonts w:ascii="Calibri" w:hAnsi="Calibri" w:cs="Calibri"/>
                <w:color w:val="000000"/>
                <w:sz w:val="18"/>
                <w:szCs w:val="18"/>
              </w:rPr>
              <w:t xml:space="preserve">Tx. </w:t>
            </w:r>
            <w:proofErr w:type="spellStart"/>
            <w:r w:rsidRPr="00BF30A5">
              <w:rPr>
                <w:rFonts w:ascii="Calibri" w:hAnsi="Calibri" w:cs="Calibri"/>
                <w:color w:val="000000"/>
                <w:sz w:val="18"/>
                <w:szCs w:val="18"/>
              </w:rPr>
              <w:t>Atendimento</w:t>
            </w:r>
            <w:proofErr w:type="spellEnd"/>
            <w:r w:rsidRPr="00BF30A5">
              <w:rPr>
                <w:rFonts w:ascii="Calibri" w:hAnsi="Calibri" w:cs="Calibri"/>
                <w:color w:val="000000"/>
                <w:sz w:val="18"/>
                <w:szCs w:val="18"/>
              </w:rPr>
              <w:t xml:space="preserve"> 0 a 3</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1E389DE0"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Cálculo pela PNAD anual de 2014 usado como ponto de partida</w:t>
            </w:r>
          </w:p>
        </w:tc>
      </w:tr>
      <w:tr w:rsidR="00940EF9" w:rsidRPr="00BF30A5" w14:paraId="157EB603"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06FCA17E"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1B</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24CC24D5" w14:textId="77777777" w:rsidR="00940EF9" w:rsidRPr="00BF30A5" w:rsidRDefault="00940EF9">
            <w:pPr>
              <w:pStyle w:val="NormalWeb"/>
              <w:spacing w:before="0" w:beforeAutospacing="0" w:after="0" w:afterAutospacing="0"/>
              <w:rPr>
                <w:rFonts w:ascii="Calibri" w:hAnsi="Calibri" w:cs="Calibri"/>
              </w:rPr>
            </w:pPr>
            <w:r w:rsidRPr="00BF30A5">
              <w:rPr>
                <w:rFonts w:ascii="Calibri" w:hAnsi="Calibri" w:cs="Calibri"/>
                <w:color w:val="000000"/>
                <w:sz w:val="18"/>
                <w:szCs w:val="18"/>
              </w:rPr>
              <w:t xml:space="preserve">Tx. </w:t>
            </w:r>
            <w:proofErr w:type="spellStart"/>
            <w:r w:rsidRPr="00BF30A5">
              <w:rPr>
                <w:rFonts w:ascii="Calibri" w:hAnsi="Calibri" w:cs="Calibri"/>
                <w:color w:val="000000"/>
                <w:sz w:val="18"/>
                <w:szCs w:val="18"/>
              </w:rPr>
              <w:t>Atendimento</w:t>
            </w:r>
            <w:proofErr w:type="spellEnd"/>
            <w:r w:rsidRPr="00BF30A5">
              <w:rPr>
                <w:rFonts w:ascii="Calibri" w:hAnsi="Calibri" w:cs="Calibri"/>
                <w:color w:val="000000"/>
                <w:sz w:val="18"/>
                <w:szCs w:val="18"/>
              </w:rPr>
              <w:t xml:space="preserve"> 4 e 5</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46ADD2D9"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Cálculo pela PNAD anual de 2014 usado como ponto de partida</w:t>
            </w:r>
          </w:p>
        </w:tc>
      </w:tr>
      <w:tr w:rsidR="00940EF9" w:rsidRPr="00BF30A5" w14:paraId="49EEF6CD"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39194923"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3A</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1A179876"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Percentual da população de 15 a 17 anos que frequenta a escola ou já concluiu a Educação Básica</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1640AB0E"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8"/>
                <w:szCs w:val="18"/>
              </w:rPr>
              <w:t>Prazo</w:t>
            </w:r>
            <w:proofErr w:type="spellEnd"/>
            <w:r w:rsidRPr="00BF30A5">
              <w:rPr>
                <w:rFonts w:ascii="Calibri" w:hAnsi="Calibri" w:cs="Calibri"/>
                <w:color w:val="000000"/>
                <w:sz w:val="18"/>
                <w:szCs w:val="18"/>
              </w:rPr>
              <w:t xml:space="preserve"> </w:t>
            </w:r>
            <w:proofErr w:type="spellStart"/>
            <w:r w:rsidRPr="00BF30A5">
              <w:rPr>
                <w:rFonts w:ascii="Calibri" w:hAnsi="Calibri" w:cs="Calibri"/>
                <w:color w:val="000000"/>
                <w:sz w:val="18"/>
                <w:szCs w:val="18"/>
              </w:rPr>
              <w:t>em</w:t>
            </w:r>
            <w:proofErr w:type="spellEnd"/>
            <w:r w:rsidRPr="00BF30A5">
              <w:rPr>
                <w:rFonts w:ascii="Calibri" w:hAnsi="Calibri" w:cs="Calibri"/>
                <w:color w:val="000000"/>
                <w:sz w:val="18"/>
                <w:szCs w:val="18"/>
              </w:rPr>
              <w:t xml:space="preserve"> 2016</w:t>
            </w:r>
          </w:p>
        </w:tc>
      </w:tr>
      <w:tr w:rsidR="00940EF9" w:rsidRPr="00BF30A5" w14:paraId="396AA08E"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6F7EF195"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4A</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406DC88"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Percentual da população de 4 a 17 anos de idade com deficiência que frequenta a escola</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464753E7"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Só há uma mensuração, não sendo possível o cálculo do avanço</w:t>
            </w:r>
          </w:p>
        </w:tc>
      </w:tr>
      <w:tr w:rsidR="00940EF9" w:rsidRPr="00BF30A5" w14:paraId="6E9429EF"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4A9E470B"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5B</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35185A92"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Porcentagem de crianças do 3º EF com proficiência adequada em escrita</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02576A42"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Resultados de 2016 e 2014 não são diretamente comparáveis por mudanças na avaliação</w:t>
            </w:r>
          </w:p>
        </w:tc>
      </w:tr>
      <w:tr w:rsidR="00940EF9" w:rsidRPr="00BF30A5" w14:paraId="24EB3DE8"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4519AC5D"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7A</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04F643FB"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8"/>
                <w:szCs w:val="18"/>
              </w:rPr>
              <w:t>Ideb</w:t>
            </w:r>
            <w:proofErr w:type="spellEnd"/>
            <w:r w:rsidRPr="00BF30A5">
              <w:rPr>
                <w:rFonts w:ascii="Calibri" w:hAnsi="Calibri" w:cs="Calibri"/>
                <w:color w:val="000000"/>
                <w:sz w:val="18"/>
                <w:szCs w:val="18"/>
              </w:rPr>
              <w:t xml:space="preserve"> - </w:t>
            </w:r>
            <w:proofErr w:type="spellStart"/>
            <w:r w:rsidRPr="00BF30A5">
              <w:rPr>
                <w:rFonts w:ascii="Calibri" w:hAnsi="Calibri" w:cs="Calibri"/>
                <w:color w:val="000000"/>
                <w:sz w:val="18"/>
                <w:szCs w:val="18"/>
              </w:rPr>
              <w:t>Anos</w:t>
            </w:r>
            <w:proofErr w:type="spellEnd"/>
            <w:r w:rsidRPr="00BF30A5">
              <w:rPr>
                <w:rFonts w:ascii="Calibri" w:hAnsi="Calibri" w:cs="Calibri"/>
                <w:color w:val="000000"/>
                <w:sz w:val="18"/>
                <w:szCs w:val="18"/>
              </w:rPr>
              <w:t xml:space="preserve"> </w:t>
            </w:r>
            <w:proofErr w:type="spellStart"/>
            <w:r w:rsidRPr="00BF30A5">
              <w:rPr>
                <w:rFonts w:ascii="Calibri" w:hAnsi="Calibri" w:cs="Calibri"/>
                <w:color w:val="000000"/>
                <w:sz w:val="18"/>
                <w:szCs w:val="18"/>
              </w:rPr>
              <w:t>Iniciais</w:t>
            </w:r>
            <w:proofErr w:type="spellEnd"/>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69A9FA4"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Não há Ideb para 2014. Ano de 2013 adotado como ponto inicial</w:t>
            </w:r>
          </w:p>
        </w:tc>
      </w:tr>
      <w:tr w:rsidR="00940EF9" w:rsidRPr="00BF30A5" w14:paraId="5C1B616A"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6FB2B356"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7B</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3596E414"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8"/>
                <w:szCs w:val="18"/>
              </w:rPr>
              <w:t>Ideb</w:t>
            </w:r>
            <w:proofErr w:type="spellEnd"/>
            <w:r w:rsidRPr="00BF30A5">
              <w:rPr>
                <w:rFonts w:ascii="Calibri" w:hAnsi="Calibri" w:cs="Calibri"/>
                <w:color w:val="000000"/>
                <w:sz w:val="18"/>
                <w:szCs w:val="18"/>
              </w:rPr>
              <w:t xml:space="preserve"> - </w:t>
            </w:r>
            <w:proofErr w:type="spellStart"/>
            <w:r w:rsidRPr="00BF30A5">
              <w:rPr>
                <w:rFonts w:ascii="Calibri" w:hAnsi="Calibri" w:cs="Calibri"/>
                <w:color w:val="000000"/>
                <w:sz w:val="18"/>
                <w:szCs w:val="18"/>
              </w:rPr>
              <w:t>Anos</w:t>
            </w:r>
            <w:proofErr w:type="spellEnd"/>
            <w:r w:rsidRPr="00BF30A5">
              <w:rPr>
                <w:rFonts w:ascii="Calibri" w:hAnsi="Calibri" w:cs="Calibri"/>
                <w:color w:val="000000"/>
                <w:sz w:val="18"/>
                <w:szCs w:val="18"/>
              </w:rPr>
              <w:t xml:space="preserve"> </w:t>
            </w:r>
            <w:proofErr w:type="spellStart"/>
            <w:r w:rsidRPr="00BF30A5">
              <w:rPr>
                <w:rFonts w:ascii="Calibri" w:hAnsi="Calibri" w:cs="Calibri"/>
                <w:color w:val="000000"/>
                <w:sz w:val="18"/>
                <w:szCs w:val="18"/>
              </w:rPr>
              <w:t>Finais</w:t>
            </w:r>
            <w:proofErr w:type="spellEnd"/>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8B8943A"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Não há Ideb para 2014. Ano de 2013 adotado como ponto inicial</w:t>
            </w:r>
          </w:p>
        </w:tc>
      </w:tr>
      <w:tr w:rsidR="00940EF9" w:rsidRPr="00BF30A5" w14:paraId="64C7E677"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21751286"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7C</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2354718D"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8"/>
                <w:szCs w:val="18"/>
              </w:rPr>
              <w:t>Ideb</w:t>
            </w:r>
            <w:proofErr w:type="spellEnd"/>
            <w:r w:rsidRPr="00BF30A5">
              <w:rPr>
                <w:rFonts w:ascii="Calibri" w:hAnsi="Calibri" w:cs="Calibri"/>
                <w:color w:val="000000"/>
                <w:sz w:val="18"/>
                <w:szCs w:val="18"/>
              </w:rPr>
              <w:t xml:space="preserve"> - Ensino </w:t>
            </w:r>
            <w:proofErr w:type="spellStart"/>
            <w:r w:rsidRPr="00BF30A5">
              <w:rPr>
                <w:rFonts w:ascii="Calibri" w:hAnsi="Calibri" w:cs="Calibri"/>
                <w:color w:val="000000"/>
                <w:sz w:val="18"/>
                <w:szCs w:val="18"/>
              </w:rPr>
              <w:t>Médio</w:t>
            </w:r>
            <w:proofErr w:type="spellEnd"/>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9950403"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Não há Ideb para 2014. Ano de 2013 adotado como ponto inicial</w:t>
            </w:r>
          </w:p>
        </w:tc>
      </w:tr>
      <w:tr w:rsidR="00940EF9" w:rsidRPr="00BF30A5" w14:paraId="238E0EDF"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63E15B57"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8B</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5779F8F6"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Escolaridade média da população de 18 a 29 anos - 25% mais pobres</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D50E5D5"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Ano de 2016 adotado como ponto inicial</w:t>
            </w:r>
          </w:p>
        </w:tc>
      </w:tr>
      <w:tr w:rsidR="00940EF9" w:rsidRPr="00BF30A5" w14:paraId="6CFFA2D0"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1BDD4978"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9B</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13584CE0"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Taxa de analfabetismo funcional na população de 15 a 64 anos</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3D89DD68"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Não há Inaf para 2014. Ano de 2015 adotado como ponto inicial</w:t>
            </w:r>
          </w:p>
        </w:tc>
      </w:tr>
      <w:tr w:rsidR="00940EF9" w:rsidRPr="00BF30A5" w14:paraId="31339B05"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26160312"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11B</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3580869B"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Participação da rede pública na expansão das matrículas na EPTNM</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1EB8C393"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Só há uma mensuração, não sendo possível o cálculo do avanço</w:t>
            </w:r>
          </w:p>
        </w:tc>
      </w:tr>
      <w:tr w:rsidR="00940EF9" w:rsidRPr="00BF30A5" w14:paraId="78669167"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23CEE6A2"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12C</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5372AA32"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Participação da rede pública na expansão das matrículas no Ensino Superior</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0F815BB"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Só há uma mensuração, não sendo possível o cálculo do avanço</w:t>
            </w:r>
          </w:p>
        </w:tc>
      </w:tr>
      <w:tr w:rsidR="00940EF9" w:rsidRPr="00BF30A5" w14:paraId="66A0985B"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11E520F8"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15A</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1E2E8A03"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Proporção de docências com professores cuja formação superior está adequada à área de conhecimento que lecionam - Ensino Infantil</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A71463D"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8"/>
                <w:szCs w:val="18"/>
              </w:rPr>
              <w:t>Prazo</w:t>
            </w:r>
            <w:proofErr w:type="spellEnd"/>
            <w:r w:rsidRPr="00BF30A5">
              <w:rPr>
                <w:rFonts w:ascii="Calibri" w:hAnsi="Calibri" w:cs="Calibri"/>
                <w:color w:val="000000"/>
                <w:sz w:val="18"/>
                <w:szCs w:val="18"/>
              </w:rPr>
              <w:t xml:space="preserve"> </w:t>
            </w:r>
            <w:proofErr w:type="spellStart"/>
            <w:r w:rsidRPr="00BF30A5">
              <w:rPr>
                <w:rFonts w:ascii="Calibri" w:hAnsi="Calibri" w:cs="Calibri"/>
                <w:color w:val="000000"/>
                <w:sz w:val="18"/>
                <w:szCs w:val="18"/>
              </w:rPr>
              <w:t>em</w:t>
            </w:r>
            <w:proofErr w:type="spellEnd"/>
            <w:r w:rsidRPr="00BF30A5">
              <w:rPr>
                <w:rFonts w:ascii="Calibri" w:hAnsi="Calibri" w:cs="Calibri"/>
                <w:color w:val="000000"/>
                <w:sz w:val="18"/>
                <w:szCs w:val="18"/>
              </w:rPr>
              <w:t xml:space="preserve"> 2015</w:t>
            </w:r>
          </w:p>
        </w:tc>
      </w:tr>
      <w:tr w:rsidR="00940EF9" w:rsidRPr="00BF30A5" w14:paraId="4BFED56C"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3A01C130"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15B</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05D1804"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Proporção de docências com professores cuja formação superior está adequada à área de conhecimento que lecionam - Anos Iniciais</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3E6F3987"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8"/>
                <w:szCs w:val="18"/>
              </w:rPr>
              <w:t>Prazo</w:t>
            </w:r>
            <w:proofErr w:type="spellEnd"/>
            <w:r w:rsidRPr="00BF30A5">
              <w:rPr>
                <w:rFonts w:ascii="Calibri" w:hAnsi="Calibri" w:cs="Calibri"/>
                <w:color w:val="000000"/>
                <w:sz w:val="18"/>
                <w:szCs w:val="18"/>
              </w:rPr>
              <w:t xml:space="preserve"> </w:t>
            </w:r>
            <w:proofErr w:type="spellStart"/>
            <w:r w:rsidRPr="00BF30A5">
              <w:rPr>
                <w:rFonts w:ascii="Calibri" w:hAnsi="Calibri" w:cs="Calibri"/>
                <w:color w:val="000000"/>
                <w:sz w:val="18"/>
                <w:szCs w:val="18"/>
              </w:rPr>
              <w:t>em</w:t>
            </w:r>
            <w:proofErr w:type="spellEnd"/>
            <w:r w:rsidRPr="00BF30A5">
              <w:rPr>
                <w:rFonts w:ascii="Calibri" w:hAnsi="Calibri" w:cs="Calibri"/>
                <w:color w:val="000000"/>
                <w:sz w:val="18"/>
                <w:szCs w:val="18"/>
              </w:rPr>
              <w:t xml:space="preserve"> 2015</w:t>
            </w:r>
          </w:p>
        </w:tc>
      </w:tr>
      <w:tr w:rsidR="00940EF9" w:rsidRPr="00BF30A5" w14:paraId="08929D2F"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0A4E60DC"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15C</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BE69C7A"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Proporção de docências com professores cuja formação superior está adequada à área de conhecimento que lecionam - Anos Finais</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590DFC3D"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8"/>
                <w:szCs w:val="18"/>
              </w:rPr>
              <w:t>Prazo</w:t>
            </w:r>
            <w:proofErr w:type="spellEnd"/>
            <w:r w:rsidRPr="00BF30A5">
              <w:rPr>
                <w:rFonts w:ascii="Calibri" w:hAnsi="Calibri" w:cs="Calibri"/>
                <w:color w:val="000000"/>
                <w:sz w:val="18"/>
                <w:szCs w:val="18"/>
              </w:rPr>
              <w:t xml:space="preserve"> </w:t>
            </w:r>
            <w:proofErr w:type="spellStart"/>
            <w:r w:rsidRPr="00BF30A5">
              <w:rPr>
                <w:rFonts w:ascii="Calibri" w:hAnsi="Calibri" w:cs="Calibri"/>
                <w:color w:val="000000"/>
                <w:sz w:val="18"/>
                <w:szCs w:val="18"/>
              </w:rPr>
              <w:t>em</w:t>
            </w:r>
            <w:proofErr w:type="spellEnd"/>
            <w:r w:rsidRPr="00BF30A5">
              <w:rPr>
                <w:rFonts w:ascii="Calibri" w:hAnsi="Calibri" w:cs="Calibri"/>
                <w:color w:val="000000"/>
                <w:sz w:val="18"/>
                <w:szCs w:val="18"/>
              </w:rPr>
              <w:t xml:space="preserve"> 2015</w:t>
            </w:r>
          </w:p>
        </w:tc>
      </w:tr>
      <w:tr w:rsidR="00940EF9" w:rsidRPr="00BF30A5" w14:paraId="7657371A"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BA4D290"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15D</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7D2ECAE1"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Proporção de docências com professores cuja formação superior está adequada à área de conhecimento que lecionam - Ensino Médio</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072A2196"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8"/>
                <w:szCs w:val="18"/>
              </w:rPr>
              <w:t>Prazo</w:t>
            </w:r>
            <w:proofErr w:type="spellEnd"/>
            <w:r w:rsidRPr="00BF30A5">
              <w:rPr>
                <w:rFonts w:ascii="Calibri" w:hAnsi="Calibri" w:cs="Calibri"/>
                <w:color w:val="000000"/>
                <w:sz w:val="18"/>
                <w:szCs w:val="18"/>
              </w:rPr>
              <w:t xml:space="preserve"> </w:t>
            </w:r>
            <w:proofErr w:type="spellStart"/>
            <w:r w:rsidRPr="00BF30A5">
              <w:rPr>
                <w:rFonts w:ascii="Calibri" w:hAnsi="Calibri" w:cs="Calibri"/>
                <w:color w:val="000000"/>
                <w:sz w:val="18"/>
                <w:szCs w:val="18"/>
              </w:rPr>
              <w:t>em</w:t>
            </w:r>
            <w:proofErr w:type="spellEnd"/>
            <w:r w:rsidRPr="00BF30A5">
              <w:rPr>
                <w:rFonts w:ascii="Calibri" w:hAnsi="Calibri" w:cs="Calibri"/>
                <w:color w:val="000000"/>
                <w:sz w:val="18"/>
                <w:szCs w:val="18"/>
              </w:rPr>
              <w:t xml:space="preserve"> 2015</w:t>
            </w:r>
          </w:p>
        </w:tc>
      </w:tr>
      <w:tr w:rsidR="00940EF9" w:rsidRPr="00BF30A5" w14:paraId="1C9074F2"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0AE9E8D2"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17</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4A9563E1"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Rendimento médio dos professores, como proporção do rendimento dos demais profissionais de nível superior</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6025934A"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Só há uma mensuração, não sendo possível o cálculo do avanço</w:t>
            </w:r>
          </w:p>
        </w:tc>
      </w:tr>
      <w:tr w:rsidR="00940EF9" w:rsidRPr="00BF30A5" w14:paraId="4A225583"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6CE33370"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lastRenderedPageBreak/>
              <w:t>18</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6339537C" w14:textId="77777777" w:rsidR="00940EF9" w:rsidRPr="00BF30A5" w:rsidRDefault="00940EF9">
            <w:pPr>
              <w:pStyle w:val="NormalWeb"/>
              <w:spacing w:before="0" w:beforeAutospacing="0" w:after="0" w:afterAutospacing="0"/>
              <w:rPr>
                <w:rFonts w:ascii="Calibri" w:hAnsi="Calibri" w:cs="Calibri"/>
              </w:rPr>
            </w:pPr>
            <w:proofErr w:type="spellStart"/>
            <w:r w:rsidRPr="00BF30A5">
              <w:rPr>
                <w:rFonts w:ascii="Calibri" w:hAnsi="Calibri" w:cs="Calibri"/>
                <w:color w:val="000000"/>
                <w:sz w:val="18"/>
                <w:szCs w:val="18"/>
                <w:shd w:val="clear" w:color="auto" w:fill="FFFFFF"/>
              </w:rPr>
              <w:t>Requisitos</w:t>
            </w:r>
            <w:proofErr w:type="spellEnd"/>
            <w:r w:rsidRPr="00BF30A5">
              <w:rPr>
                <w:rFonts w:ascii="Calibri" w:hAnsi="Calibri" w:cs="Calibri"/>
                <w:color w:val="000000"/>
                <w:sz w:val="18"/>
                <w:szCs w:val="18"/>
                <w:shd w:val="clear" w:color="auto" w:fill="FFFFFF"/>
              </w:rPr>
              <w:t xml:space="preserve"> da Meta 18</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2944A95E"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Só há uma mensuração, não sendo possível o cálculo do avanço</w:t>
            </w:r>
          </w:p>
        </w:tc>
      </w:tr>
      <w:tr w:rsidR="00940EF9" w:rsidRPr="00BF30A5" w14:paraId="7B135FD4"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22375EAE"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20A</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4137F5C1"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shd w:val="clear" w:color="auto" w:fill="FFFFFF"/>
                <w:lang w:val="pt-BR"/>
              </w:rPr>
              <w:t>Gasto público em educação pública, em proporção do PIB</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1ADBBDF7"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Só há uma mensuração, não sendo possível o cálculo do avanço</w:t>
            </w:r>
          </w:p>
        </w:tc>
      </w:tr>
      <w:tr w:rsidR="00940EF9" w:rsidRPr="00BF30A5" w14:paraId="4D1D6203" w14:textId="77777777" w:rsidTr="00940EF9">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31504393" w14:textId="77777777" w:rsidR="00940EF9" w:rsidRPr="00BF30A5" w:rsidRDefault="00940EF9">
            <w:pPr>
              <w:pStyle w:val="NormalWeb"/>
              <w:spacing w:before="0" w:beforeAutospacing="0" w:after="0" w:afterAutospacing="0"/>
              <w:jc w:val="center"/>
              <w:rPr>
                <w:rFonts w:ascii="Calibri" w:hAnsi="Calibri" w:cs="Calibri"/>
              </w:rPr>
            </w:pPr>
            <w:r w:rsidRPr="00BF30A5">
              <w:rPr>
                <w:rFonts w:ascii="Calibri" w:hAnsi="Calibri" w:cs="Calibri"/>
                <w:color w:val="000000"/>
                <w:sz w:val="18"/>
                <w:szCs w:val="18"/>
              </w:rPr>
              <w:t>20B</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6F3D261B"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shd w:val="clear" w:color="auto" w:fill="FFFFFF"/>
                <w:lang w:val="pt-BR"/>
              </w:rPr>
              <w:t>Gasto público em educação, em proporção do PIB</w:t>
            </w:r>
          </w:p>
        </w:tc>
        <w:tc>
          <w:tcPr>
            <w:tcW w:w="0" w:type="auto"/>
            <w:tcBorders>
              <w:top w:val="single" w:sz="6" w:space="0" w:color="000000"/>
              <w:left w:val="single" w:sz="6" w:space="0" w:color="000000"/>
              <w:bottom w:val="single" w:sz="6" w:space="0" w:color="000000"/>
              <w:right w:val="single" w:sz="6" w:space="0" w:color="000000"/>
            </w:tcBorders>
            <w:tcMar>
              <w:top w:w="29" w:type="dxa"/>
              <w:left w:w="29" w:type="dxa"/>
              <w:bottom w:w="29" w:type="dxa"/>
              <w:right w:w="29" w:type="dxa"/>
            </w:tcMar>
            <w:vAlign w:val="center"/>
            <w:hideMark/>
          </w:tcPr>
          <w:p w14:paraId="17EBD37F" w14:textId="77777777" w:rsidR="00940EF9" w:rsidRPr="00BF30A5" w:rsidRDefault="00940EF9">
            <w:pPr>
              <w:pStyle w:val="NormalWeb"/>
              <w:spacing w:before="0" w:beforeAutospacing="0" w:after="0" w:afterAutospacing="0"/>
              <w:rPr>
                <w:rFonts w:ascii="Calibri" w:hAnsi="Calibri" w:cs="Calibri"/>
                <w:lang w:val="pt-BR"/>
              </w:rPr>
            </w:pPr>
            <w:r w:rsidRPr="00BF30A5">
              <w:rPr>
                <w:rFonts w:ascii="Calibri" w:hAnsi="Calibri" w:cs="Calibri"/>
                <w:color w:val="000000"/>
                <w:sz w:val="18"/>
                <w:szCs w:val="18"/>
                <w:lang w:val="pt-BR"/>
              </w:rPr>
              <w:t>Só há uma mensuração, não sendo possível o cálculo do avanço</w:t>
            </w:r>
          </w:p>
        </w:tc>
      </w:tr>
    </w:tbl>
    <w:p w14:paraId="18227CAF" w14:textId="6331DB32" w:rsidR="003B4D1B" w:rsidRPr="00BF30A5" w:rsidRDefault="003B4D1B" w:rsidP="000A7789">
      <w:pPr>
        <w:spacing w:line="276" w:lineRule="auto"/>
        <w:jc w:val="both"/>
        <w:rPr>
          <w:rFonts w:ascii="Calibri" w:eastAsia="Calibri" w:hAnsi="Calibri" w:cs="Calibri"/>
          <w:b/>
          <w:sz w:val="24"/>
          <w:szCs w:val="24"/>
        </w:rPr>
      </w:pPr>
    </w:p>
    <w:sectPr w:rsidR="003B4D1B" w:rsidRPr="00BF30A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8662C" w14:textId="77777777" w:rsidR="00EF7A71" w:rsidRDefault="00EF7A71">
      <w:pPr>
        <w:spacing w:after="0" w:line="240" w:lineRule="auto"/>
      </w:pPr>
      <w:r>
        <w:separator/>
      </w:r>
    </w:p>
  </w:endnote>
  <w:endnote w:type="continuationSeparator" w:id="0">
    <w:p w14:paraId="490861AA" w14:textId="77777777" w:rsidR="00EF7A71" w:rsidRDefault="00EF7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1FCF4" w14:textId="77777777" w:rsidR="00BF30A5" w:rsidRDefault="00BF30A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E75E5" w14:textId="77777777" w:rsidR="00BF30A5" w:rsidRDefault="00BF30A5">
    <w:pPr>
      <w:pBdr>
        <w:top w:val="nil"/>
        <w:left w:val="nil"/>
        <w:bottom w:val="nil"/>
        <w:right w:val="nil"/>
        <w:between w:val="nil"/>
      </w:pBdr>
      <w:tabs>
        <w:tab w:val="center" w:pos="4252"/>
        <w:tab w:val="right" w:pos="8504"/>
      </w:tabs>
      <w:spacing w:after="0" w:line="240" w:lineRule="auto"/>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5E7E7" w14:textId="77777777" w:rsidR="00BF30A5" w:rsidRDefault="00BF30A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40F6E5" w14:textId="77777777" w:rsidR="00EF7A71" w:rsidRDefault="00EF7A71">
      <w:pPr>
        <w:spacing w:after="0" w:line="240" w:lineRule="auto"/>
      </w:pPr>
      <w:r>
        <w:separator/>
      </w:r>
    </w:p>
  </w:footnote>
  <w:footnote w:type="continuationSeparator" w:id="0">
    <w:p w14:paraId="11F69CDE" w14:textId="77777777" w:rsidR="00EF7A71" w:rsidRDefault="00EF7A71">
      <w:pPr>
        <w:spacing w:after="0" w:line="240" w:lineRule="auto"/>
      </w:pPr>
      <w:r>
        <w:continuationSeparator/>
      </w:r>
    </w:p>
  </w:footnote>
  <w:footnote w:id="1">
    <w:p w14:paraId="2E063094" w14:textId="77777777" w:rsidR="00BF30A5" w:rsidRDefault="00BF30A5">
      <w:pPr>
        <w:spacing w:line="240" w:lineRule="auto"/>
        <w:rPr>
          <w:sz w:val="20"/>
          <w:szCs w:val="20"/>
        </w:rPr>
      </w:pPr>
      <w:r>
        <w:rPr>
          <w:vertAlign w:val="superscript"/>
        </w:rPr>
        <w:footnoteRef/>
      </w:r>
      <w:r>
        <w:rPr>
          <w:sz w:val="20"/>
          <w:szCs w:val="20"/>
        </w:rPr>
        <w:t xml:space="preserve"> Documento disponível em: &lt;</w:t>
      </w:r>
      <w:hyperlink r:id="rId1">
        <w:r>
          <w:rPr>
            <w:color w:val="1155CC"/>
            <w:sz w:val="20"/>
            <w:szCs w:val="20"/>
            <w:u w:val="single"/>
          </w:rPr>
          <w:t>https://www2.camara.leg.br/atividade-legislativa/comissoes/comissoes-permanentes/ce/plano-nacional-de-educacao/nota-tecnica-conle-prazos-pne-2014-2024</w:t>
        </w:r>
      </w:hyperlink>
      <w:r>
        <w:rPr>
          <w:sz w:val="20"/>
          <w:szCs w:val="20"/>
        </w:rPr>
        <w:t xml:space="preserve">&gt; </w:t>
      </w:r>
    </w:p>
  </w:footnote>
  <w:footnote w:id="2">
    <w:p w14:paraId="3E825836" w14:textId="77777777" w:rsidR="00BF30A5" w:rsidRDefault="00BF30A5">
      <w:pPr>
        <w:spacing w:line="240" w:lineRule="auto"/>
        <w:rPr>
          <w:sz w:val="16"/>
          <w:szCs w:val="16"/>
        </w:rPr>
      </w:pPr>
      <w:r>
        <w:rPr>
          <w:vertAlign w:val="superscript"/>
        </w:rPr>
        <w:footnoteRef/>
      </w:r>
      <w:r>
        <w:rPr>
          <w:sz w:val="20"/>
          <w:szCs w:val="20"/>
        </w:rPr>
        <w:t xml:space="preserve"> </w:t>
      </w:r>
      <w:r>
        <w:rPr>
          <w:sz w:val="16"/>
          <w:szCs w:val="16"/>
        </w:rPr>
        <w:t xml:space="preserve">Disponível </w:t>
      </w:r>
      <w:r>
        <w:rPr>
          <w:sz w:val="16"/>
          <w:szCs w:val="16"/>
        </w:rPr>
        <w:t>em &lt;</w:t>
      </w:r>
      <w:hyperlink r:id="rId2">
        <w:r>
          <w:rPr>
            <w:rFonts w:ascii="Calibri" w:eastAsia="Calibri" w:hAnsi="Calibri" w:cs="Calibri"/>
            <w:color w:val="1155CC"/>
            <w:sz w:val="16"/>
            <w:szCs w:val="16"/>
            <w:u w:val="single"/>
          </w:rPr>
          <w:t>http://portal.inep.gov.br/documents/186968/485745/RELAT%C3%93RIO+DO+PRIMEIRO+CICLO+DE+MONITORAMENTO+DAS+METAS+DO+PNE+-+BI%C3%8ANIO+2014-2016/0dc50e21-3a60-444b-b7f6-1f16b8e5591f?version=1.0</w:t>
        </w:r>
      </w:hyperlink>
      <w:r>
        <w:rPr>
          <w:rFonts w:ascii="Calibri" w:eastAsia="Calibri" w:hAnsi="Calibri" w:cs="Calibri"/>
          <w:sz w:val="16"/>
          <w:szCs w:val="16"/>
        </w:rPr>
        <w:t xml:space="preserve"> &gt;</w:t>
      </w:r>
    </w:p>
  </w:footnote>
  <w:footnote w:id="3">
    <w:p w14:paraId="297EDD2B" w14:textId="77777777" w:rsidR="00BF30A5" w:rsidRDefault="00BF30A5">
      <w:pPr>
        <w:spacing w:line="240" w:lineRule="auto"/>
        <w:rPr>
          <w:sz w:val="16"/>
          <w:szCs w:val="16"/>
        </w:rPr>
      </w:pPr>
      <w:r>
        <w:rPr>
          <w:vertAlign w:val="superscript"/>
        </w:rPr>
        <w:footnoteRef/>
      </w:r>
      <w:r>
        <w:rPr>
          <w:sz w:val="20"/>
          <w:szCs w:val="20"/>
        </w:rPr>
        <w:t xml:space="preserve"> </w:t>
      </w:r>
      <w:r>
        <w:rPr>
          <w:sz w:val="16"/>
          <w:szCs w:val="16"/>
        </w:rPr>
        <w:t>Disponível em &lt;</w:t>
      </w:r>
      <w:hyperlink r:id="rId3">
        <w:r>
          <w:rPr>
            <w:rFonts w:ascii="Calibri" w:eastAsia="Calibri" w:hAnsi="Calibri" w:cs="Calibri"/>
            <w:color w:val="1155CC"/>
            <w:sz w:val="16"/>
            <w:szCs w:val="16"/>
            <w:u w:val="single"/>
          </w:rPr>
          <w:t>http://portal.inep.gov.br/documents/186968/485745/RELAT%C3%93RIO+DO+SEGUNDO+CICLO+DE+MONITORAMENTO+DAS+METAS+DO+PNE+2018/9a039877-34a5-4e6a-bcfd-ce93936d7e60?version=1.17</w:t>
        </w:r>
      </w:hyperlink>
      <w:r>
        <w:rPr>
          <w:sz w:val="16"/>
          <w:szCs w:val="16"/>
        </w:rPr>
        <w:t>&gt;</w:t>
      </w:r>
    </w:p>
  </w:footnote>
  <w:footnote w:id="4">
    <w:p w14:paraId="02F79464" w14:textId="77777777" w:rsidR="00BF30A5" w:rsidRDefault="00BF30A5">
      <w:pPr>
        <w:spacing w:line="240" w:lineRule="auto"/>
        <w:rPr>
          <w:sz w:val="20"/>
          <w:szCs w:val="20"/>
        </w:rPr>
      </w:pPr>
      <w:r>
        <w:rPr>
          <w:vertAlign w:val="superscript"/>
        </w:rPr>
        <w:footnoteRef/>
      </w:r>
      <w:r>
        <w:rPr>
          <w:sz w:val="20"/>
          <w:szCs w:val="20"/>
        </w:rPr>
        <w:t xml:space="preserve"> </w:t>
      </w:r>
      <w:r>
        <w:rPr>
          <w:sz w:val="20"/>
          <w:szCs w:val="20"/>
        </w:rPr>
        <w:t xml:space="preserve">Disponível </w:t>
      </w:r>
      <w:r>
        <w:rPr>
          <w:sz w:val="20"/>
          <w:szCs w:val="20"/>
        </w:rPr>
        <w:t>em &lt;</w:t>
      </w:r>
      <w:hyperlink r:id="rId4">
        <w:r>
          <w:rPr>
            <w:color w:val="1155CC"/>
            <w:sz w:val="20"/>
            <w:szCs w:val="20"/>
            <w:u w:val="single"/>
          </w:rPr>
          <w:t>https://portal.tcu.gov.br/biblioteca-digital/auditoria-na-educacao-infantil-meta-1-do-plano-nacional-de-educacao.htm</w:t>
        </w:r>
      </w:hyperlink>
      <w:r>
        <w:rPr>
          <w:sz w:val="20"/>
          <w:szCs w:val="20"/>
        </w:rPr>
        <w:t>&gt;</w:t>
      </w:r>
    </w:p>
  </w:footnote>
  <w:footnote w:id="5">
    <w:p w14:paraId="6F0464AA" w14:textId="77777777" w:rsidR="00BF30A5" w:rsidRDefault="00BF30A5">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O </w:t>
      </w:r>
      <w:r>
        <w:rPr>
          <w:rFonts w:ascii="Calibri" w:eastAsia="Calibri" w:hAnsi="Calibri" w:cs="Calibri"/>
          <w:color w:val="000000"/>
          <w:sz w:val="20"/>
          <w:szCs w:val="20"/>
        </w:rPr>
        <w:t xml:space="preserve">texto homologado final está disponível em: </w:t>
      </w:r>
      <w:hyperlink r:id="rId5">
        <w:r>
          <w:rPr>
            <w:rFonts w:ascii="Calibri" w:eastAsia="Calibri" w:hAnsi="Calibri" w:cs="Calibri"/>
            <w:color w:val="0000FF"/>
            <w:sz w:val="20"/>
            <w:szCs w:val="20"/>
            <w:u w:val="single"/>
          </w:rPr>
          <w:t>http://basenacionalcomum.mec.gov.br/images/BNCC_EI_EF_110518_versaofinal_site.pdf</w:t>
        </w:r>
      </w:hyperlink>
    </w:p>
  </w:footnote>
  <w:footnote w:id="6">
    <w:p w14:paraId="1696D1A3" w14:textId="77777777" w:rsidR="00BF30A5" w:rsidRDefault="00BF30A5">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CASSIO, </w:t>
      </w:r>
      <w:r>
        <w:rPr>
          <w:rFonts w:ascii="Calibri" w:eastAsia="Calibri" w:hAnsi="Calibri" w:cs="Calibri"/>
          <w:color w:val="000000"/>
          <w:sz w:val="20"/>
          <w:szCs w:val="20"/>
        </w:rPr>
        <w:t>Fernando L. Base Nacional Comum Curricular: ponto de saturação e retrocesso na educação. Revista Retratos da Escola, Brasília, v. 12, n. 23, p. 239-253, jul./out. 2018.</w:t>
      </w:r>
    </w:p>
  </w:footnote>
  <w:footnote w:id="7">
    <w:p w14:paraId="32F518C8" w14:textId="77777777" w:rsidR="00BF30A5" w:rsidRDefault="00BF30A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Calibri" w:eastAsia="Calibri" w:hAnsi="Calibri" w:cs="Calibri"/>
          <w:color w:val="222222"/>
          <w:sz w:val="20"/>
          <w:szCs w:val="20"/>
          <w:highlight w:val="white"/>
        </w:rPr>
        <w:t xml:space="preserve">Disponível </w:t>
      </w:r>
      <w:r>
        <w:rPr>
          <w:rFonts w:ascii="Calibri" w:eastAsia="Calibri" w:hAnsi="Calibri" w:cs="Calibri"/>
          <w:color w:val="222222"/>
          <w:sz w:val="20"/>
          <w:szCs w:val="20"/>
          <w:highlight w:val="white"/>
        </w:rPr>
        <w:t>em &lt;</w:t>
      </w:r>
      <w:hyperlink r:id="rId6">
        <w:r>
          <w:rPr>
            <w:rFonts w:ascii="Calibri" w:eastAsia="Calibri" w:hAnsi="Calibri" w:cs="Calibri"/>
            <w:color w:val="0000FF"/>
            <w:sz w:val="20"/>
            <w:szCs w:val="20"/>
            <w:highlight w:val="white"/>
            <w:u w:val="single"/>
          </w:rPr>
          <w:t>http://portal.inep.gov.br/web/guest/indicadores-educacionais</w:t>
        </w:r>
      </w:hyperlink>
      <w:r>
        <w:rPr>
          <w:rFonts w:ascii="Calibri" w:eastAsia="Calibri" w:hAnsi="Calibri" w:cs="Calibri"/>
          <w:color w:val="222222"/>
          <w:sz w:val="20"/>
          <w:szCs w:val="20"/>
          <w:highlight w:val="white"/>
        </w:rPr>
        <w:t>&gt;, “Nível Socioeconômico”.</w:t>
      </w:r>
    </w:p>
  </w:footnote>
  <w:footnote w:id="8">
    <w:p w14:paraId="7FC47DD4" w14:textId="77777777" w:rsidR="00BF30A5" w:rsidRDefault="00BF30A5">
      <w:pPr>
        <w:spacing w:line="240" w:lineRule="auto"/>
        <w:rPr>
          <w:rFonts w:ascii="Calibri" w:eastAsia="Calibri" w:hAnsi="Calibri" w:cs="Calibri"/>
          <w:sz w:val="20"/>
          <w:szCs w:val="20"/>
        </w:rPr>
      </w:pPr>
      <w:r>
        <w:rPr>
          <w:vertAlign w:val="superscript"/>
        </w:rPr>
        <w:footnoteRef/>
      </w:r>
      <w:r>
        <w:rPr>
          <w:sz w:val="20"/>
          <w:szCs w:val="20"/>
        </w:rPr>
        <w:t xml:space="preserve"> </w:t>
      </w:r>
      <w:r>
        <w:rPr>
          <w:rFonts w:ascii="Calibri" w:eastAsia="Calibri" w:hAnsi="Calibri" w:cs="Calibri"/>
          <w:sz w:val="20"/>
          <w:szCs w:val="20"/>
        </w:rPr>
        <w:t>Mais informações: &lt;</w:t>
      </w:r>
      <w:hyperlink r:id="rId7">
        <w:r>
          <w:rPr>
            <w:rFonts w:ascii="Calibri" w:eastAsia="Calibri" w:hAnsi="Calibri" w:cs="Calibri"/>
            <w:color w:val="1155CC"/>
            <w:sz w:val="20"/>
            <w:szCs w:val="20"/>
            <w:u w:val="single"/>
          </w:rPr>
          <w:t>http://www.gepec.ufscar.br/</w:t>
        </w:r>
      </w:hyperlink>
      <w:r>
        <w:rPr>
          <w:rFonts w:ascii="Calibri" w:eastAsia="Calibri" w:hAnsi="Calibri" w:cs="Calibri"/>
          <w:sz w:val="20"/>
          <w:szCs w:val="20"/>
        </w:rPr>
        <w:t>&gt;</w:t>
      </w:r>
    </w:p>
  </w:footnote>
  <w:footnote w:id="9">
    <w:p w14:paraId="301C31AA" w14:textId="77777777" w:rsidR="00BF30A5" w:rsidRDefault="00BF30A5">
      <w:pPr>
        <w:spacing w:line="240" w:lineRule="auto"/>
        <w:rPr>
          <w:sz w:val="20"/>
          <w:szCs w:val="20"/>
        </w:rPr>
      </w:pPr>
      <w:r>
        <w:rPr>
          <w:vertAlign w:val="superscript"/>
        </w:rPr>
        <w:footnoteRef/>
      </w:r>
      <w:r>
        <w:rPr>
          <w:sz w:val="20"/>
          <w:szCs w:val="20"/>
        </w:rPr>
        <w:t xml:space="preserve"> </w:t>
      </w:r>
      <w:r>
        <w:rPr>
          <w:rFonts w:ascii="Calibri" w:eastAsia="Calibri" w:hAnsi="Calibri" w:cs="Calibri"/>
          <w:sz w:val="20"/>
          <w:szCs w:val="20"/>
        </w:rPr>
        <w:t>Mais informações: &lt;</w:t>
      </w:r>
      <w:hyperlink r:id="rId8">
        <w:r>
          <w:rPr>
            <w:rFonts w:ascii="Calibri" w:eastAsia="Calibri" w:hAnsi="Calibri" w:cs="Calibri"/>
            <w:color w:val="1155CC"/>
            <w:sz w:val="20"/>
            <w:szCs w:val="20"/>
            <w:u w:val="single"/>
          </w:rPr>
          <w:t>https://www2.camara.leg.br/camaranoticias/noticias/EDUCACAO-E-CULTURA/543693-ENTIDADES-ALERTAM-PARA-EXTINCAO-DE-PROGRAMAS-E-FECHAMENTO-DE-ESCOLAS-RURAIS.html</w:t>
        </w:r>
      </w:hyperlink>
      <w:r>
        <w:rPr>
          <w:rFonts w:ascii="Calibri" w:eastAsia="Calibri" w:hAnsi="Calibri" w:cs="Calibri"/>
          <w:sz w:val="20"/>
          <w:szCs w:val="20"/>
        </w:rPr>
        <w:t>.&gt;</w:t>
      </w:r>
    </w:p>
  </w:footnote>
  <w:footnote w:id="10">
    <w:p w14:paraId="39B7304A" w14:textId="7A8C78B1" w:rsidR="00BF30A5" w:rsidRPr="00182A4E" w:rsidRDefault="00BF30A5">
      <w:pPr>
        <w:pStyle w:val="FootnoteText"/>
        <w:rPr>
          <w:rFonts w:ascii="Calibri" w:eastAsia="Calibri" w:hAnsi="Calibri" w:cs="Calibri"/>
          <w:sz w:val="24"/>
          <w:szCs w:val="24"/>
        </w:rPr>
      </w:pPr>
      <w:r>
        <w:rPr>
          <w:rStyle w:val="FootnoteReference"/>
        </w:rPr>
        <w:footnoteRef/>
      </w:r>
      <w:r>
        <w:t xml:space="preserve"> </w:t>
      </w:r>
      <w:r>
        <w:rPr>
          <w:rFonts w:ascii="Calibri" w:eastAsia="Calibri" w:hAnsi="Calibri" w:cs="Calibri"/>
          <w:sz w:val="24"/>
          <w:szCs w:val="24"/>
        </w:rPr>
        <w:t>Ver reportagem “Bolsonaro não aplica orçamento do EJA, que pode acabar” em &lt;</w:t>
      </w:r>
      <w:hyperlink r:id="rId9" w:history="1">
        <w:r w:rsidRPr="004B2DA0">
          <w:rPr>
            <w:rStyle w:val="Hyperlink"/>
            <w:rFonts w:ascii="Calibri" w:eastAsia="Calibri" w:hAnsi="Calibri" w:cs="Calibri"/>
            <w:sz w:val="24"/>
            <w:szCs w:val="24"/>
          </w:rPr>
          <w:t>https://redebrasilatual.com.br/educacao/2019/12/bolsonaro-orcamento-eja</w:t>
        </w:r>
      </w:hyperlink>
      <w:r>
        <w:rPr>
          <w:rFonts w:ascii="Calibri" w:eastAsia="Calibri" w:hAnsi="Calibri" w:cs="Calibri"/>
          <w:sz w:val="24"/>
          <w:szCs w:val="24"/>
        </w:rPr>
        <w:t>&gt;</w:t>
      </w:r>
    </w:p>
  </w:footnote>
  <w:footnote w:id="11">
    <w:p w14:paraId="44AA2624" w14:textId="77777777" w:rsidR="00BF30A5" w:rsidRDefault="00BF30A5">
      <w:pPr>
        <w:spacing w:line="240" w:lineRule="auto"/>
        <w:rPr>
          <w:sz w:val="20"/>
          <w:szCs w:val="20"/>
        </w:rPr>
      </w:pPr>
      <w:r>
        <w:rPr>
          <w:vertAlign w:val="superscript"/>
        </w:rPr>
        <w:footnoteRef/>
      </w:r>
      <w:r>
        <w:rPr>
          <w:sz w:val="20"/>
          <w:szCs w:val="20"/>
        </w:rPr>
        <w:t xml:space="preserve"> </w:t>
      </w:r>
      <w:r>
        <w:rPr>
          <w:rFonts w:ascii="Calibri" w:eastAsia="Calibri" w:hAnsi="Calibri" w:cs="Calibri"/>
          <w:sz w:val="20"/>
          <w:szCs w:val="20"/>
        </w:rPr>
        <w:t>Disponível em: &lt;</w:t>
      </w:r>
      <w:hyperlink r:id="rId10">
        <w:r>
          <w:rPr>
            <w:rFonts w:ascii="Calibri" w:eastAsia="Calibri" w:hAnsi="Calibri" w:cs="Calibri"/>
            <w:color w:val="1155CC"/>
            <w:sz w:val="20"/>
            <w:szCs w:val="20"/>
            <w:u w:val="single"/>
          </w:rPr>
          <w:t>https://static1.squarespace.com/static/5c2d081daf2096648cc801da/t/5caf90114785d3c2ac9b7eef/1555009556517/Abidjan-Principles-Designed-online-v4.pdf</w:t>
        </w:r>
      </w:hyperlink>
      <w:r>
        <w:rPr>
          <w:rFonts w:ascii="Calibri" w:eastAsia="Calibri" w:hAnsi="Calibri" w:cs="Calibri"/>
          <w:sz w:val="20"/>
          <w:szCs w:val="20"/>
        </w:rPr>
        <w:t>&gt;</w:t>
      </w:r>
    </w:p>
  </w:footnote>
  <w:footnote w:id="12">
    <w:p w14:paraId="4E8615AF" w14:textId="77777777" w:rsidR="00BF30A5" w:rsidRDefault="00BF30A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Saiba </w:t>
      </w:r>
      <w:r>
        <w:rPr>
          <w:color w:val="000000"/>
          <w:sz w:val="20"/>
          <w:szCs w:val="20"/>
        </w:rPr>
        <w:t xml:space="preserve">mais em </w:t>
      </w:r>
      <w:hyperlink r:id="rId11">
        <w:r>
          <w:rPr>
            <w:color w:val="0000FF"/>
            <w:sz w:val="20"/>
            <w:szCs w:val="20"/>
            <w:u w:val="single"/>
          </w:rPr>
          <w:t>www.semanadeacaomundial.org</w:t>
        </w:r>
      </w:hyperlink>
      <w:r>
        <w:rPr>
          <w:color w:val="000000"/>
          <w:sz w:val="20"/>
          <w:szCs w:val="20"/>
        </w:rPr>
        <w:t xml:space="preserve"> / Materiais / Manual de Atividades.</w:t>
      </w:r>
    </w:p>
  </w:footnote>
  <w:footnote w:id="13">
    <w:p w14:paraId="08FAB5EA" w14:textId="77777777" w:rsidR="00BF30A5" w:rsidRDefault="00BF30A5">
      <w:pPr>
        <w:spacing w:line="240" w:lineRule="auto"/>
        <w:rPr>
          <w:sz w:val="20"/>
          <w:szCs w:val="20"/>
        </w:rPr>
      </w:pPr>
      <w:r>
        <w:rPr>
          <w:vertAlign w:val="superscript"/>
        </w:rPr>
        <w:footnoteRef/>
      </w:r>
      <w:r>
        <w:rPr>
          <w:sz w:val="20"/>
          <w:szCs w:val="20"/>
        </w:rPr>
        <w:t xml:space="preserve"> </w:t>
      </w:r>
      <w:r>
        <w:rPr>
          <w:rFonts w:ascii="Calibri" w:eastAsia="Calibri" w:hAnsi="Calibri" w:cs="Calibri"/>
          <w:sz w:val="20"/>
          <w:szCs w:val="20"/>
        </w:rPr>
        <w:t xml:space="preserve"> </w:t>
      </w:r>
      <w:r>
        <w:rPr>
          <w:rFonts w:ascii="Calibri" w:eastAsia="Calibri" w:hAnsi="Calibri" w:cs="Calibri"/>
          <w:sz w:val="20"/>
          <w:szCs w:val="20"/>
        </w:rPr>
        <w:t xml:space="preserve">As </w:t>
      </w:r>
      <w:r>
        <w:rPr>
          <w:rFonts w:ascii="Calibri" w:eastAsia="Calibri" w:hAnsi="Calibri" w:cs="Calibri"/>
          <w:sz w:val="20"/>
          <w:szCs w:val="20"/>
        </w:rPr>
        <w:t>emendas propostas pela Campanha podem ser lidas em:</w:t>
      </w:r>
      <w:hyperlink r:id="rId12">
        <w:r>
          <w:rPr>
            <w:rFonts w:ascii="Calibri" w:eastAsia="Calibri" w:hAnsi="Calibri" w:cs="Calibri"/>
            <w:sz w:val="20"/>
            <w:szCs w:val="20"/>
          </w:rPr>
          <w:t xml:space="preserve"> </w:t>
        </w:r>
      </w:hyperlink>
      <w:hyperlink r:id="rId13">
        <w:r>
          <w:rPr>
            <w:rFonts w:ascii="Calibri" w:eastAsia="Calibri" w:hAnsi="Calibri" w:cs="Calibri"/>
            <w:color w:val="0000FF"/>
            <w:sz w:val="20"/>
            <w:szCs w:val="20"/>
            <w:u w:val="single"/>
          </w:rPr>
          <w:t>http://campanha.org.br/fundeb/e-preciso-determinar-claramente-a-responsabilidade-solidaria-da-uniao-por-exemplo-pela-falta-de-custeio-para-matriculas-em-creche-defende-daniel-cara-coordenador-geral-da-campanha-em-audienci/</w:t>
        </w:r>
      </w:hyperlink>
    </w:p>
  </w:footnote>
  <w:footnote w:id="14">
    <w:p w14:paraId="15219599" w14:textId="77777777" w:rsidR="00BF30A5" w:rsidRDefault="00BF30A5">
      <w:pPr>
        <w:spacing w:line="240" w:lineRule="auto"/>
        <w:rPr>
          <w:sz w:val="20"/>
          <w:szCs w:val="20"/>
        </w:rPr>
      </w:pPr>
      <w:r>
        <w:rPr>
          <w:vertAlign w:val="superscript"/>
        </w:rPr>
        <w:footnoteRef/>
      </w:r>
      <w:r>
        <w:rPr>
          <w:sz w:val="20"/>
          <w:szCs w:val="20"/>
        </w:rPr>
        <w:t xml:space="preserve"> </w:t>
      </w:r>
      <w:r>
        <w:rPr>
          <w:rFonts w:ascii="Calibri" w:eastAsia="Calibri" w:hAnsi="Calibri" w:cs="Calibri"/>
          <w:sz w:val="20"/>
          <w:szCs w:val="20"/>
        </w:rPr>
        <w:t xml:space="preserve">Mais </w:t>
      </w:r>
      <w:r>
        <w:rPr>
          <w:rFonts w:ascii="Calibri" w:eastAsia="Calibri" w:hAnsi="Calibri" w:cs="Calibri"/>
          <w:sz w:val="20"/>
          <w:szCs w:val="20"/>
        </w:rPr>
        <w:t xml:space="preserve">informações: </w:t>
      </w:r>
      <w:hyperlink r:id="rId14">
        <w:r>
          <w:rPr>
            <w:color w:val="0000FF"/>
            <w:u w:val="single"/>
          </w:rPr>
          <w:t>http://www.campanha.org.br/fundeb/unidos-senadores-apresentam-proposta-de-fundeb-que-fortalece-o-direito-a-educacao-e-garante-o-bom-uso-dos-recursos/</w:t>
        </w:r>
      </w:hyperlink>
      <w:r>
        <w:t xml:space="preserve"> </w:t>
      </w:r>
    </w:p>
  </w:footnote>
  <w:footnote w:id="15">
    <w:p w14:paraId="4474BBEA" w14:textId="77777777" w:rsidR="00BF30A5" w:rsidRDefault="00BF30A5">
      <w:pPr>
        <w:spacing w:line="240" w:lineRule="auto"/>
        <w:rPr>
          <w:sz w:val="20"/>
          <w:szCs w:val="20"/>
        </w:rPr>
      </w:pPr>
      <w:r>
        <w:rPr>
          <w:vertAlign w:val="superscript"/>
        </w:rPr>
        <w:footnoteRef/>
      </w:r>
      <w:r>
        <w:rPr>
          <w:sz w:val="20"/>
          <w:szCs w:val="20"/>
        </w:rPr>
        <w:t xml:space="preserve"> </w:t>
      </w:r>
      <w:r>
        <w:rPr>
          <w:sz w:val="20"/>
          <w:szCs w:val="20"/>
        </w:rPr>
        <w:t xml:space="preserve">Disponível </w:t>
      </w:r>
      <w:r>
        <w:rPr>
          <w:sz w:val="20"/>
          <w:szCs w:val="20"/>
        </w:rPr>
        <w:t>em: &lt;</w:t>
      </w:r>
      <w:hyperlink r:id="rId15">
        <w:r>
          <w:rPr>
            <w:color w:val="1155CC"/>
            <w:sz w:val="20"/>
            <w:szCs w:val="20"/>
            <w:u w:val="single"/>
          </w:rPr>
          <w:t>http://www.oas.org/es/cidh/prensa/Comunicados/2016/183A.asp</w:t>
        </w:r>
      </w:hyperlink>
      <w:r>
        <w:rPr>
          <w:sz w:val="20"/>
          <w:szCs w:val="20"/>
        </w:rPr>
        <w:t>&gt;</w:t>
      </w:r>
    </w:p>
    <w:p w14:paraId="4D59D5BA" w14:textId="77777777" w:rsidR="00BF30A5" w:rsidRDefault="00BF30A5">
      <w:pPr>
        <w:spacing w:line="240" w:lineRule="auto"/>
        <w:rPr>
          <w:sz w:val="20"/>
          <w:szCs w:val="20"/>
        </w:rPr>
      </w:pPr>
    </w:p>
  </w:footnote>
  <w:footnote w:id="16">
    <w:p w14:paraId="0A69129F" w14:textId="77777777" w:rsidR="00BF30A5" w:rsidRDefault="00BF30A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0"/>
          <w:szCs w:val="20"/>
        </w:rPr>
        <w:t xml:space="preserve">Veja mais: </w:t>
      </w:r>
      <w:hyperlink r:id="rId16">
        <w:r>
          <w:rPr>
            <w:color w:val="0000FF"/>
            <w:sz w:val="20"/>
            <w:szCs w:val="20"/>
            <w:u w:val="single"/>
          </w:rPr>
          <w:t>https://avaliacaoeducacional.com/2016/05/01/lei-de-responsabilidade-educacional-i/</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5706B" w14:textId="77777777" w:rsidR="00BF30A5" w:rsidRDefault="00BF30A5">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47DFB" w14:textId="77777777" w:rsidR="00BF30A5" w:rsidRDefault="00BF30A5">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71F19" w14:textId="77777777" w:rsidR="00BF30A5" w:rsidRDefault="00BF30A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172" style="width:0;height:1.5pt" o:hralign="center" o:bullet="t" o:hrstd="t" o:hr="t" fillcolor="#a0a0a0" stroked="f"/>
    </w:pict>
  </w:numPicBullet>
  <w:abstractNum w:abstractNumId="0" w15:restartNumberingAfterBreak="0">
    <w:nsid w:val="43F26619"/>
    <w:multiLevelType w:val="multilevel"/>
    <w:tmpl w:val="2954E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B80147"/>
    <w:multiLevelType w:val="multilevel"/>
    <w:tmpl w:val="41E45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232"/>
    <w:rsid w:val="000A7789"/>
    <w:rsid w:val="00173232"/>
    <w:rsid w:val="00182A4E"/>
    <w:rsid w:val="002412D5"/>
    <w:rsid w:val="00264C86"/>
    <w:rsid w:val="002A09FC"/>
    <w:rsid w:val="003A17A4"/>
    <w:rsid w:val="003B4D1B"/>
    <w:rsid w:val="005C7285"/>
    <w:rsid w:val="006170A4"/>
    <w:rsid w:val="00856CC6"/>
    <w:rsid w:val="008C490C"/>
    <w:rsid w:val="00940EF9"/>
    <w:rsid w:val="009774CB"/>
    <w:rsid w:val="00A2214A"/>
    <w:rsid w:val="00BF30A5"/>
    <w:rsid w:val="00C73031"/>
    <w:rsid w:val="00C76A96"/>
    <w:rsid w:val="00CD26CD"/>
    <w:rsid w:val="00E261E9"/>
    <w:rsid w:val="00E71287"/>
    <w:rsid w:val="00EF7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1ABD6"/>
  <w15:docId w15:val="{9FA10BB8-FE89-498D-9B99-9BDE761C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1"/>
        <w:szCs w:val="21"/>
        <w:lang w:val="pt-BR" w:eastAsia="en-GB"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after="80" w:line="240" w:lineRule="auto"/>
      <w:jc w:val="center"/>
      <w:outlineLvl w:val="0"/>
    </w:pPr>
    <w:rPr>
      <w:rFonts w:ascii="Calibri" w:eastAsia="Calibri" w:hAnsi="Calibri" w:cs="Calibri"/>
      <w:color w:val="366091"/>
      <w:sz w:val="40"/>
      <w:szCs w:val="40"/>
    </w:rPr>
  </w:style>
  <w:style w:type="paragraph" w:styleId="Heading2">
    <w:name w:val="heading 2"/>
    <w:basedOn w:val="Normal"/>
    <w:next w:val="Normal"/>
    <w:uiPriority w:val="9"/>
    <w:unhideWhenUsed/>
    <w:qFormat/>
    <w:pPr>
      <w:keepNext/>
      <w:keepLines/>
      <w:spacing w:before="160" w:after="40" w:line="240" w:lineRule="auto"/>
      <w:jc w:val="center"/>
      <w:outlineLvl w:val="1"/>
    </w:pPr>
    <w:rPr>
      <w:rFonts w:ascii="Calibri" w:eastAsia="Calibri" w:hAnsi="Calibri" w:cs="Calibri"/>
      <w:sz w:val="32"/>
      <w:szCs w:val="32"/>
    </w:rPr>
  </w:style>
  <w:style w:type="paragraph" w:styleId="Heading3">
    <w:name w:val="heading 3"/>
    <w:basedOn w:val="Normal"/>
    <w:next w:val="Normal"/>
    <w:uiPriority w:val="9"/>
    <w:unhideWhenUsed/>
    <w:qFormat/>
    <w:pPr>
      <w:keepNext/>
      <w:keepLines/>
      <w:spacing w:before="160" w:after="0" w:line="240" w:lineRule="auto"/>
      <w:outlineLvl w:val="2"/>
    </w:pPr>
    <w:rPr>
      <w:rFonts w:ascii="Calibri" w:eastAsia="Calibri" w:hAnsi="Calibri" w:cs="Calibri"/>
      <w:sz w:val="32"/>
      <w:szCs w:val="32"/>
    </w:rPr>
  </w:style>
  <w:style w:type="paragraph" w:styleId="Heading4">
    <w:name w:val="heading 4"/>
    <w:basedOn w:val="Normal"/>
    <w:next w:val="Normal"/>
    <w:uiPriority w:val="9"/>
    <w:unhideWhenUsed/>
    <w:qFormat/>
    <w:pPr>
      <w:keepNext/>
      <w:keepLines/>
      <w:spacing w:before="80" w:after="0"/>
      <w:outlineLvl w:val="3"/>
    </w:pPr>
    <w:rPr>
      <w:rFonts w:ascii="Calibri" w:eastAsia="Calibri" w:hAnsi="Calibri" w:cs="Calibri"/>
      <w:i/>
      <w:sz w:val="30"/>
      <w:szCs w:val="30"/>
    </w:rPr>
  </w:style>
  <w:style w:type="paragraph" w:styleId="Heading5">
    <w:name w:val="heading 5"/>
    <w:basedOn w:val="Normal"/>
    <w:next w:val="Normal"/>
    <w:uiPriority w:val="9"/>
    <w:unhideWhenUsed/>
    <w:qFormat/>
    <w:rsid w:val="00856CC6"/>
    <w:pPr>
      <w:keepNext/>
      <w:keepLines/>
      <w:spacing w:after="120" w:line="240" w:lineRule="auto"/>
      <w:outlineLvl w:val="4"/>
    </w:pPr>
    <w:rPr>
      <w:rFonts w:ascii="Calibri" w:eastAsia="Calibri" w:hAnsi="Calibri" w:cs="Calibri"/>
      <w:sz w:val="28"/>
      <w:szCs w:val="28"/>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i/>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6" w:space="8" w:color="9BBB59"/>
        <w:bottom w:val="single" w:sz="6" w:space="8" w:color="9BBB59"/>
      </w:pBdr>
      <w:spacing w:after="400" w:line="240" w:lineRule="auto"/>
      <w:jc w:val="center"/>
    </w:pPr>
    <w:rPr>
      <w:rFonts w:ascii="Calibri" w:eastAsia="Calibri" w:hAnsi="Calibri" w:cs="Calibri"/>
      <w:smallCaps/>
      <w:color w:val="1F497D"/>
      <w:sz w:val="72"/>
      <w:szCs w:val="72"/>
    </w:rPr>
  </w:style>
  <w:style w:type="paragraph" w:styleId="Subtitle">
    <w:name w:val="Subtitle"/>
    <w:basedOn w:val="Normal"/>
    <w:next w:val="Normal"/>
    <w:uiPriority w:val="11"/>
    <w:qFormat/>
    <w:pPr>
      <w:jc w:val="center"/>
    </w:pPr>
    <w:rPr>
      <w:color w:val="1F497D"/>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9774CB"/>
    <w:pPr>
      <w:spacing w:after="100"/>
    </w:pPr>
  </w:style>
  <w:style w:type="paragraph" w:styleId="TOC2">
    <w:name w:val="toc 2"/>
    <w:basedOn w:val="Normal"/>
    <w:next w:val="Normal"/>
    <w:autoRedefine/>
    <w:uiPriority w:val="39"/>
    <w:unhideWhenUsed/>
    <w:rsid w:val="009774CB"/>
    <w:pPr>
      <w:spacing w:after="100"/>
      <w:ind w:left="210"/>
    </w:pPr>
  </w:style>
  <w:style w:type="paragraph" w:styleId="TOC3">
    <w:name w:val="toc 3"/>
    <w:basedOn w:val="Normal"/>
    <w:next w:val="Normal"/>
    <w:autoRedefine/>
    <w:uiPriority w:val="39"/>
    <w:unhideWhenUsed/>
    <w:rsid w:val="009774CB"/>
    <w:pPr>
      <w:spacing w:after="100"/>
      <w:ind w:left="420"/>
    </w:pPr>
  </w:style>
  <w:style w:type="paragraph" w:styleId="TOC4">
    <w:name w:val="toc 4"/>
    <w:basedOn w:val="Normal"/>
    <w:next w:val="Normal"/>
    <w:autoRedefine/>
    <w:uiPriority w:val="39"/>
    <w:unhideWhenUsed/>
    <w:rsid w:val="009774CB"/>
    <w:pPr>
      <w:spacing w:after="100"/>
      <w:ind w:left="630"/>
    </w:pPr>
  </w:style>
  <w:style w:type="paragraph" w:styleId="TOC5">
    <w:name w:val="toc 5"/>
    <w:basedOn w:val="Normal"/>
    <w:next w:val="Normal"/>
    <w:autoRedefine/>
    <w:uiPriority w:val="39"/>
    <w:unhideWhenUsed/>
    <w:rsid w:val="009774CB"/>
    <w:pPr>
      <w:spacing w:after="100"/>
      <w:ind w:left="840"/>
    </w:pPr>
  </w:style>
  <w:style w:type="character" w:styleId="Hyperlink">
    <w:name w:val="Hyperlink"/>
    <w:basedOn w:val="DefaultParagraphFont"/>
    <w:uiPriority w:val="99"/>
    <w:unhideWhenUsed/>
    <w:rsid w:val="009774CB"/>
    <w:rPr>
      <w:color w:val="0000FF" w:themeColor="hyperlink"/>
      <w:u w:val="single"/>
    </w:rPr>
  </w:style>
  <w:style w:type="paragraph" w:styleId="FootnoteText">
    <w:name w:val="footnote text"/>
    <w:basedOn w:val="Normal"/>
    <w:link w:val="FootnoteTextChar"/>
    <w:uiPriority w:val="99"/>
    <w:semiHidden/>
    <w:unhideWhenUsed/>
    <w:rsid w:val="008C4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490C"/>
    <w:rPr>
      <w:sz w:val="20"/>
      <w:szCs w:val="20"/>
    </w:rPr>
  </w:style>
  <w:style w:type="character" w:styleId="FootnoteReference">
    <w:name w:val="footnote reference"/>
    <w:basedOn w:val="DefaultParagraphFont"/>
    <w:uiPriority w:val="99"/>
    <w:semiHidden/>
    <w:unhideWhenUsed/>
    <w:rsid w:val="008C490C"/>
    <w:rPr>
      <w:vertAlign w:val="superscript"/>
    </w:rPr>
  </w:style>
  <w:style w:type="character" w:styleId="UnresolvedMention">
    <w:name w:val="Unresolved Mention"/>
    <w:basedOn w:val="DefaultParagraphFont"/>
    <w:uiPriority w:val="99"/>
    <w:semiHidden/>
    <w:unhideWhenUsed/>
    <w:rsid w:val="00182A4E"/>
    <w:rPr>
      <w:color w:val="605E5C"/>
      <w:shd w:val="clear" w:color="auto" w:fill="E1DFDD"/>
    </w:rPr>
  </w:style>
  <w:style w:type="paragraph" w:styleId="NormalWeb">
    <w:name w:val="Normal (Web)"/>
    <w:basedOn w:val="Normal"/>
    <w:uiPriority w:val="99"/>
    <w:unhideWhenUsed/>
    <w:rsid w:val="00940EF9"/>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PlaceholderText">
    <w:name w:val="Placeholder Text"/>
    <w:basedOn w:val="DefaultParagraphFont"/>
    <w:uiPriority w:val="99"/>
    <w:semiHidden/>
    <w:rsid w:val="00C76A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7300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2.camara.leg.br/camaranoticias/noticias/EDUCACAO-E-CULTURA/543693-ENTIDADES-ALERTAM-PARA-EXTINCAO-DE-PROGRAMAS-E-FECHAMENTO-DE-ESCOLAS-RURAIS.html" TargetMode="External"/><Relationship Id="rId13" Type="http://schemas.openxmlformats.org/officeDocument/2006/relationships/hyperlink" Target="http://campanha.org.br/fundeb/e-preciso-determinar-claramente-a-responsabilidade-solidaria-da-uniao-por-exemplo-pela-falta-de-custeio-para-matriculas-em-creche-defende-daniel-cara-coordenador-geral-da-campanha-em-audienci/" TargetMode="External"/><Relationship Id="rId3" Type="http://schemas.openxmlformats.org/officeDocument/2006/relationships/hyperlink" Target="http://portal.inep.gov.br/documents/186968/485745/RELAT%C3%93RIO+DO+SEGUNDO+CICLO+DE+MONITORAMENTO+DAS+METAS+DO+PNE+2018/9a039877-34a5-4e6a-bcfd-ce93936d7e60?version=1.17" TargetMode="External"/><Relationship Id="rId7" Type="http://schemas.openxmlformats.org/officeDocument/2006/relationships/hyperlink" Target="http://www.gepec.ufscar.br/" TargetMode="External"/><Relationship Id="rId12" Type="http://schemas.openxmlformats.org/officeDocument/2006/relationships/hyperlink" Target="http://campanha.org.br/fundeb/e-preciso-determinar-claramente-a-responsabilidade-solidaria-da-uniao-por-exemplo-pela-falta-de-custeio-para-matriculas-em-creche-defende-daniel-cara-coordenador-geral-da-campanha-em-audienci/" TargetMode="External"/><Relationship Id="rId2" Type="http://schemas.openxmlformats.org/officeDocument/2006/relationships/hyperlink" Target="http://portal.inep.gov.br/documents/186968/485745/RELAT%C3%93RIO+DO+PRIMEIRO+CICLO+DE+MONITORAMENTO+DAS+METAS+DO+PNE+-+BI%C3%8ANIO+2014-2016/0dc50e21-3a60-444b-b7f6-1f16b8e5591f?version=1.0" TargetMode="External"/><Relationship Id="rId16" Type="http://schemas.openxmlformats.org/officeDocument/2006/relationships/hyperlink" Target="https://avaliacaoeducacional.com/2016/05/01/lei-de-responsabilidade-educacional-i/" TargetMode="External"/><Relationship Id="rId1" Type="http://schemas.openxmlformats.org/officeDocument/2006/relationships/hyperlink" Target="https://www2.camara.leg.br/atividade-legislativa/comissoes/comissoes-permanentes/ce/plano-nacional-de-educacao/nota-tecnica-conle-prazos-pne-2014-2024" TargetMode="External"/><Relationship Id="rId6" Type="http://schemas.openxmlformats.org/officeDocument/2006/relationships/hyperlink" Target="http://portal.inep.gov.br/web/guest/indicadores-educacionais" TargetMode="External"/><Relationship Id="rId11" Type="http://schemas.openxmlformats.org/officeDocument/2006/relationships/hyperlink" Target="http://www.semanadeacaomundial.org" TargetMode="External"/><Relationship Id="rId5" Type="http://schemas.openxmlformats.org/officeDocument/2006/relationships/hyperlink" Target="http://basenacionalcomum.mec.gov.br/images/BNCC_EI_EF_110518_versaofinal_site.pdf" TargetMode="External"/><Relationship Id="rId15" Type="http://schemas.openxmlformats.org/officeDocument/2006/relationships/hyperlink" Target="http://www.oas.org/es/cidh/prensa/Comunicados/2016/183A.asp" TargetMode="External"/><Relationship Id="rId10" Type="http://schemas.openxmlformats.org/officeDocument/2006/relationships/hyperlink" Target="https://static1.squarespace.com/static/5c2d081daf2096648cc801da/t/5caf90114785d3c2ac9b7eef/1555009556517/Abidjan-Principles-Designed-online-v4.pdf" TargetMode="External"/><Relationship Id="rId4" Type="http://schemas.openxmlformats.org/officeDocument/2006/relationships/hyperlink" Target="https://portal.tcu.gov.br/biblioteca-digital/auditoria-na-educacao-infantil-meta-1-do-plano-nacional-de-educacao.htm" TargetMode="External"/><Relationship Id="rId9" Type="http://schemas.openxmlformats.org/officeDocument/2006/relationships/hyperlink" Target="https://redebrasilatual.com.br/educacao/2019/12/bolsonaro-orcamento-eja" TargetMode="External"/><Relationship Id="rId14" Type="http://schemas.openxmlformats.org/officeDocument/2006/relationships/hyperlink" Target="http://www.campanha.org.br/fundeb/unidos-senadores-apresentam-proposta-de-fundeb-que-fortalece-o-direito-a-educacao-e-garante-o-bom-uso-dos-recurs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51E38-E335-4A81-98D7-A46702813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154</Pages>
  <Words>38215</Words>
  <Characters>217830</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fernando</cp:lastModifiedBy>
  <cp:revision>6</cp:revision>
  <cp:lastPrinted>2020-06-11T20:41:00Z</cp:lastPrinted>
  <dcterms:created xsi:type="dcterms:W3CDTF">2020-06-11T08:38:00Z</dcterms:created>
  <dcterms:modified xsi:type="dcterms:W3CDTF">2020-06-11T22:37:00Z</dcterms:modified>
</cp:coreProperties>
</file>